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EA" w:rsidRPr="00FD14D6" w:rsidRDefault="009C7EEA" w:rsidP="009C7EEA">
      <w:pPr>
        <w:pStyle w:val="BodyText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-14169390</wp:posOffset>
                </wp:positionV>
                <wp:extent cx="1137920" cy="34226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7920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D1A" w:rsidRDefault="00315D1A" w:rsidP="009C7EEA">
                            <w:pPr>
                              <w:pStyle w:val="Heading2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54405" cy="25463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405" cy="254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0">
                                            <a:blip>
                                              <a:alphaModFix amt="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7.05pt;margin-top:-1115.7pt;width:89.6pt;height:26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" stroked="f">
                <v:fill opacity="0"/>
                <v:path arrowok="t"/>
                <v:textbox inset="0,0,0,0">
                  <w:txbxContent>
                    <w:p w:rsidR="00315D1A" w:rsidRDefault="00315D1A" w:rsidP="009C7EEA">
                      <w:pPr>
                        <w:pStyle w:val="Heading2"/>
                        <w:numPr>
                          <w:ilvl w:val="1"/>
                          <w:numId w:val="2"/>
                        </w:num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54405" cy="25463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4405" cy="254635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>
                                        <a:alphaModFix amt="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D14D6">
        <w:rPr>
          <w:rFonts w:ascii="Times New Roman" w:hAnsi="Times New Roman"/>
          <w:b/>
          <w:bCs/>
          <w:lang w:val="es-ES"/>
        </w:rPr>
        <w:t xml:space="preserve">        </w:t>
      </w:r>
      <w:r w:rsidRPr="00FD14D6">
        <w:rPr>
          <w:rFonts w:ascii="Times New Roman" w:hAnsi="Times New Roman"/>
          <w:b/>
          <w:bCs/>
          <w:color w:val="000000"/>
          <w:sz w:val="28"/>
          <w:szCs w:val="28"/>
          <w:lang w:val="es-ES"/>
        </w:rPr>
        <w:t>EL NIÑO/OSCILACIÓN DEL SUR (ENSO por sus siglas en inglés)</w:t>
      </w:r>
    </w:p>
    <w:p w:rsidR="009C7EEA" w:rsidRPr="00FD14D6" w:rsidRDefault="009C7EEA" w:rsidP="009C7EEA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s-ES"/>
        </w:rPr>
      </w:pPr>
      <w:r w:rsidRPr="00FD14D6">
        <w:rPr>
          <w:rFonts w:ascii="Times New Roman" w:hAnsi="Times New Roman"/>
          <w:b/>
          <w:bCs/>
          <w:color w:val="000000"/>
          <w:sz w:val="28"/>
          <w:szCs w:val="28"/>
          <w:lang w:val="es-ES"/>
        </w:rPr>
        <w:t>DISCUSIÓN DIAGNÓSTICA</w:t>
      </w:r>
    </w:p>
    <w:p w:rsidR="009C7EEA" w:rsidRPr="00293A6E" w:rsidRDefault="009C7EEA" w:rsidP="009C7EEA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s-ES"/>
        </w:rPr>
      </w:pPr>
    </w:p>
    <w:p w:rsidR="009C7EEA" w:rsidRPr="00FD14D6" w:rsidRDefault="009C7EEA" w:rsidP="009C7EEA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color w:val="000000"/>
          <w:lang w:val="es-ES"/>
        </w:rPr>
      </w:pPr>
      <w:r w:rsidRPr="00FD14D6">
        <w:rPr>
          <w:rFonts w:ascii="Times New Roman" w:hAnsi="Times New Roman"/>
          <w:b/>
          <w:bCs/>
          <w:color w:val="000000"/>
          <w:lang w:val="es-ES"/>
        </w:rPr>
        <w:t>Emitida por el</w:t>
      </w:r>
    </w:p>
    <w:p w:rsidR="009C7EEA" w:rsidRPr="00293A6E" w:rsidRDefault="009C7EEA" w:rsidP="009C7EEA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color w:val="000000"/>
          <w:lang w:val="es-ES"/>
        </w:rPr>
      </w:pPr>
    </w:p>
    <w:p w:rsidR="009C7EEA" w:rsidRPr="00FD14D6" w:rsidRDefault="009C7EEA" w:rsidP="009C7EEA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s-ES"/>
        </w:rPr>
      </w:pPr>
      <w:r w:rsidRPr="00FD14D6">
        <w:rPr>
          <w:rFonts w:ascii="Times New Roman" w:hAnsi="Times New Roman"/>
          <w:b/>
          <w:bCs/>
          <w:color w:val="000000"/>
          <w:sz w:val="28"/>
          <w:szCs w:val="28"/>
          <w:lang w:val="es-ES"/>
        </w:rPr>
        <w:t>CENTRO DE PREDICCIONES CLIMÁTICAS/NCEP/NWS                            y el Instituto Internacional de Investigación para el Clima y la Sociedad</w:t>
      </w:r>
    </w:p>
    <w:p w:rsidR="009C7EEA" w:rsidRPr="00FD14D6" w:rsidRDefault="009C7EEA" w:rsidP="009C7EEA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s-ES"/>
        </w:rPr>
      </w:pPr>
      <w:r w:rsidRPr="00FD14D6">
        <w:rPr>
          <w:rFonts w:ascii="Times New Roman" w:hAnsi="Times New Roman"/>
          <w:b/>
          <w:bCs/>
          <w:color w:val="000000"/>
          <w:sz w:val="28"/>
          <w:szCs w:val="28"/>
          <w:lang w:val="es-ES"/>
        </w:rPr>
        <w:t>Traducción cortesía del: NWS-WFO SAN JUAN, PUERTO RICO</w:t>
      </w:r>
    </w:p>
    <w:p w:rsidR="009C7EEA" w:rsidRPr="00FD14D6" w:rsidRDefault="009C7EEA" w:rsidP="009C7EE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lang w:val="es-ES"/>
        </w:rPr>
      </w:pPr>
      <w:r w:rsidRPr="00FD14D6">
        <w:rPr>
          <w:rFonts w:ascii="Times New Roman" w:hAnsi="Times New Roman"/>
          <w:b/>
          <w:bCs/>
          <w:color w:val="000000"/>
          <w:lang w:val="es-ES"/>
        </w:rPr>
        <w:t>1</w:t>
      </w:r>
      <w:r w:rsidR="00BA7A10">
        <w:rPr>
          <w:rFonts w:ascii="Times New Roman" w:hAnsi="Times New Roman"/>
          <w:b/>
          <w:bCs/>
          <w:color w:val="000000"/>
          <w:lang w:val="es-ES"/>
        </w:rPr>
        <w:t>2</w:t>
      </w:r>
      <w:r w:rsidRPr="00FD14D6">
        <w:rPr>
          <w:rFonts w:ascii="Times New Roman" w:hAnsi="Times New Roman"/>
          <w:b/>
          <w:bCs/>
          <w:color w:val="000000"/>
          <w:lang w:val="es-ES"/>
        </w:rPr>
        <w:t xml:space="preserve"> de </w:t>
      </w:r>
      <w:r w:rsidR="00BA7A10">
        <w:rPr>
          <w:rFonts w:ascii="Times New Roman" w:hAnsi="Times New Roman"/>
          <w:b/>
          <w:bCs/>
          <w:color w:val="000000"/>
          <w:lang w:val="es-ES"/>
        </w:rPr>
        <w:t xml:space="preserve">mayo </w:t>
      </w:r>
      <w:r w:rsidRPr="00FD14D6">
        <w:rPr>
          <w:rFonts w:ascii="Times New Roman" w:hAnsi="Times New Roman"/>
          <w:b/>
          <w:bCs/>
          <w:color w:val="000000"/>
          <w:lang w:val="es-ES"/>
        </w:rPr>
        <w:t>de 2016</w:t>
      </w:r>
    </w:p>
    <w:p w:rsidR="005066BD" w:rsidRPr="00FD14D6" w:rsidRDefault="005066BD" w:rsidP="00DA6E20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lang w:val="es-ES"/>
        </w:rPr>
      </w:pPr>
    </w:p>
    <w:p w:rsidR="005066BD" w:rsidRPr="009C7EEA" w:rsidRDefault="005066BD" w:rsidP="00DA6E20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70C0"/>
          <w:szCs w:val="28"/>
          <w:lang w:val="es-ES"/>
        </w:rPr>
      </w:pPr>
      <w:r w:rsidRPr="00FD14D6">
        <w:rPr>
          <w:rFonts w:ascii="Times New Roman" w:hAnsi="Times New Roman"/>
          <w:b/>
          <w:szCs w:val="28"/>
          <w:lang w:val="es-ES"/>
        </w:rPr>
        <w:t xml:space="preserve">Estatus del Sistema de alerta del ENSO: </w:t>
      </w:r>
      <w:r w:rsidRPr="00FD14D6">
        <w:rPr>
          <w:rFonts w:ascii="Times New Roman" w:hAnsi="Times New Roman"/>
          <w:b/>
          <w:color w:val="FF0000"/>
          <w:szCs w:val="28"/>
          <w:lang w:val="es-ES"/>
        </w:rPr>
        <w:t>Advertencia de El Niño</w:t>
      </w:r>
      <w:r w:rsidR="00390D5C" w:rsidRPr="009C7EEA">
        <w:rPr>
          <w:rFonts w:ascii="Times New Roman" w:hAnsi="Times New Roman"/>
          <w:b/>
          <w:szCs w:val="28"/>
          <w:lang w:val="es-ES"/>
        </w:rPr>
        <w:t>/</w:t>
      </w:r>
      <w:r w:rsidR="00390D5C" w:rsidRPr="009C7EEA">
        <w:rPr>
          <w:rFonts w:ascii="Times New Roman" w:hAnsi="Times New Roman"/>
          <w:b/>
          <w:color w:val="0070C0"/>
          <w:szCs w:val="28"/>
          <w:lang w:val="es-ES"/>
        </w:rPr>
        <w:t>Vigilancia de La Niña</w:t>
      </w:r>
    </w:p>
    <w:p w:rsidR="00390D5C" w:rsidRPr="009C7EEA" w:rsidRDefault="00390D5C" w:rsidP="009C7EEA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FF0000"/>
          <w:sz w:val="28"/>
          <w:szCs w:val="28"/>
          <w:lang w:val="es-ES"/>
        </w:rPr>
      </w:pPr>
    </w:p>
    <w:p w:rsidR="009C7EEA" w:rsidRDefault="003B7035" w:rsidP="009C7EEA">
      <w:pPr>
        <w:pStyle w:val="BodyText"/>
        <w:tabs>
          <w:tab w:val="left" w:pos="3510"/>
        </w:tabs>
        <w:spacing w:after="0"/>
        <w:jc w:val="both"/>
        <w:rPr>
          <w:rFonts w:ascii="Times New Roman" w:hAnsi="Times New Roman"/>
          <w:b/>
          <w:color w:val="000000"/>
          <w:sz w:val="22"/>
          <w:szCs w:val="22"/>
          <w:lang w:val="es-ES"/>
        </w:rPr>
      </w:pPr>
      <w:r w:rsidRPr="00FD14D6">
        <w:rPr>
          <w:rFonts w:ascii="Times New Roman" w:hAnsi="Times New Roman"/>
          <w:b/>
          <w:color w:val="000000"/>
          <w:sz w:val="22"/>
          <w:szCs w:val="22"/>
          <w:u w:val="single"/>
          <w:lang w:val="es-ES"/>
        </w:rPr>
        <w:t>Si</w:t>
      </w:r>
      <w:r w:rsidR="0016190C" w:rsidRPr="00FD14D6">
        <w:rPr>
          <w:rFonts w:ascii="Times New Roman" w:hAnsi="Times New Roman"/>
          <w:b/>
          <w:color w:val="000000"/>
          <w:sz w:val="22"/>
          <w:szCs w:val="22"/>
          <w:u w:val="single"/>
          <w:lang w:val="es-ES"/>
        </w:rPr>
        <w:t>nopsis:</w:t>
      </w:r>
      <w:r w:rsidR="00FD14D6" w:rsidRPr="00FD14D6">
        <w:rPr>
          <w:rFonts w:ascii="Times New Roman" w:hAnsi="Times New Roman"/>
          <w:b/>
          <w:color w:val="000000"/>
          <w:sz w:val="22"/>
          <w:szCs w:val="22"/>
          <w:lang w:val="es-ES"/>
        </w:rPr>
        <w:t xml:space="preserve"> </w:t>
      </w:r>
      <w:r w:rsidR="00BA7A10">
        <w:rPr>
          <w:rFonts w:ascii="Times New Roman" w:hAnsi="Times New Roman"/>
          <w:b/>
          <w:color w:val="000000"/>
          <w:sz w:val="22"/>
          <w:szCs w:val="22"/>
          <w:lang w:val="es-ES"/>
        </w:rPr>
        <w:t xml:space="preserve">Es favorecido un desarrollo de La Niña durante el verano del 2016 en el  Hemisferio Norte, con una posibilidad de 75% de La Niña durante el otoño y el invierno del 2016-17. </w:t>
      </w:r>
    </w:p>
    <w:p w:rsidR="00BA7A10" w:rsidRPr="00FD14D6" w:rsidRDefault="00BA7A10" w:rsidP="009C7EEA">
      <w:pPr>
        <w:pStyle w:val="BodyText"/>
        <w:tabs>
          <w:tab w:val="left" w:pos="3510"/>
        </w:tabs>
        <w:spacing w:after="0"/>
        <w:jc w:val="both"/>
        <w:rPr>
          <w:rFonts w:ascii="Times New Roman" w:hAnsi="Times New Roman"/>
          <w:b/>
          <w:color w:val="000000"/>
          <w:sz w:val="22"/>
          <w:szCs w:val="22"/>
          <w:lang w:val="es-ES"/>
        </w:rPr>
      </w:pPr>
    </w:p>
    <w:p w:rsidR="0016190C" w:rsidRPr="00BA7A10" w:rsidRDefault="0016190C" w:rsidP="00DA6E20">
      <w:pPr>
        <w:pStyle w:val="BodyText"/>
        <w:jc w:val="both"/>
        <w:rPr>
          <w:rFonts w:ascii="Times New Roman" w:hAnsi="Times New Roman"/>
          <w:sz w:val="22"/>
          <w:szCs w:val="22"/>
          <w:lang w:val="es-PR"/>
        </w:rPr>
      </w:pPr>
      <w:r w:rsidRPr="00FD14D6">
        <w:rPr>
          <w:rFonts w:ascii="Times New Roman" w:hAnsi="Times New Roman"/>
          <w:sz w:val="22"/>
          <w:szCs w:val="22"/>
          <w:lang w:val="es-ES"/>
        </w:rPr>
        <w:tab/>
      </w:r>
      <w:r w:rsidR="00BA7A10">
        <w:rPr>
          <w:rFonts w:ascii="Times New Roman" w:hAnsi="Times New Roman"/>
          <w:sz w:val="22"/>
          <w:szCs w:val="22"/>
          <w:lang w:val="es-ES"/>
        </w:rPr>
        <w:t>Durante el pasado mes, l</w:t>
      </w:r>
      <w:r w:rsidR="00F36ED6" w:rsidRPr="00FD14D6">
        <w:rPr>
          <w:rFonts w:ascii="Times New Roman" w:hAnsi="Times New Roman"/>
          <w:sz w:val="22"/>
          <w:szCs w:val="22"/>
          <w:lang w:val="es-ES"/>
        </w:rPr>
        <w:t xml:space="preserve">as </w:t>
      </w:r>
      <w:r w:rsidR="0040674A" w:rsidRPr="00FD14D6">
        <w:rPr>
          <w:rFonts w:ascii="Times New Roman" w:hAnsi="Times New Roman"/>
          <w:sz w:val="22"/>
          <w:szCs w:val="22"/>
          <w:lang w:val="es-ES"/>
        </w:rPr>
        <w:t>anomalías</w:t>
      </w:r>
      <w:r w:rsidR="00F36ED6" w:rsidRPr="00FD14D6">
        <w:rPr>
          <w:rFonts w:ascii="Times New Roman" w:hAnsi="Times New Roman"/>
          <w:sz w:val="22"/>
          <w:szCs w:val="22"/>
          <w:lang w:val="es-ES"/>
        </w:rPr>
        <w:t xml:space="preserve"> en la temperatura</w:t>
      </w:r>
      <w:r w:rsidR="00A26369" w:rsidRPr="00FD14D6">
        <w:rPr>
          <w:rFonts w:ascii="Times New Roman" w:hAnsi="Times New Roman"/>
          <w:sz w:val="22"/>
          <w:szCs w:val="22"/>
          <w:lang w:val="es-ES"/>
        </w:rPr>
        <w:t xml:space="preserve"> de la superficie del mar </w:t>
      </w:r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>(</w:t>
      </w:r>
      <w:proofErr w:type="spellStart"/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>SSTs</w:t>
      </w:r>
      <w:proofErr w:type="spellEnd"/>
      <w:r w:rsidR="00A26369" w:rsidRPr="00FD14D6">
        <w:rPr>
          <w:rFonts w:ascii="Times New Roman" w:hAnsi="Times New Roman"/>
          <w:color w:val="000000"/>
          <w:sz w:val="22"/>
          <w:szCs w:val="22"/>
          <w:lang w:val="es-ES"/>
        </w:rPr>
        <w:t>, por sus siglas en inglés</w:t>
      </w:r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>)</w:t>
      </w:r>
      <w:r w:rsidR="00227FAD" w:rsidRPr="00FD14D6">
        <w:rPr>
          <w:rFonts w:ascii="Times New Roman" w:hAnsi="Times New Roman"/>
          <w:color w:val="000000"/>
          <w:sz w:val="22"/>
          <w:szCs w:val="22"/>
          <w:lang w:val="es-ES"/>
        </w:rPr>
        <w:t xml:space="preserve"> </w:t>
      </w:r>
      <w:r w:rsidR="00BA7A10">
        <w:rPr>
          <w:rFonts w:ascii="Times New Roman" w:hAnsi="Times New Roman"/>
          <w:color w:val="000000"/>
          <w:sz w:val="22"/>
          <w:szCs w:val="22"/>
          <w:lang w:val="es-ES"/>
        </w:rPr>
        <w:t>disminuyeron a través del Océano Pacífico ecuatorial</w:t>
      </w:r>
      <w:r w:rsidR="000A66E5">
        <w:rPr>
          <w:rFonts w:ascii="Times New Roman" w:hAnsi="Times New Roman"/>
          <w:color w:val="000000"/>
          <w:sz w:val="22"/>
          <w:szCs w:val="22"/>
          <w:lang w:val="es-ES"/>
        </w:rPr>
        <w:t xml:space="preserve">, con valores de </w:t>
      </w:r>
      <w:proofErr w:type="spellStart"/>
      <w:r w:rsidR="000A66E5">
        <w:rPr>
          <w:rFonts w:ascii="Times New Roman" w:hAnsi="Times New Roman"/>
          <w:color w:val="000000"/>
          <w:sz w:val="22"/>
          <w:szCs w:val="22"/>
          <w:lang w:val="es-ES"/>
        </w:rPr>
        <w:t>SSTs</w:t>
      </w:r>
      <w:proofErr w:type="spellEnd"/>
      <w:r w:rsidR="000A66E5">
        <w:rPr>
          <w:rFonts w:ascii="Times New Roman" w:hAnsi="Times New Roman"/>
          <w:color w:val="000000"/>
          <w:sz w:val="22"/>
          <w:szCs w:val="22"/>
          <w:lang w:val="es-ES"/>
        </w:rPr>
        <w:t xml:space="preserve"> cerca o por debajo del promedio emergiendo en el este del Pacífico (Fig. 1). Los últimos índices de la regi</w:t>
      </w:r>
      <w:r w:rsidR="00532E8B">
        <w:rPr>
          <w:rFonts w:ascii="Times New Roman" w:hAnsi="Times New Roman"/>
          <w:color w:val="000000"/>
          <w:sz w:val="22"/>
          <w:szCs w:val="22"/>
          <w:lang w:val="es-ES"/>
        </w:rPr>
        <w:t xml:space="preserve">ones </w:t>
      </w:r>
      <w:r w:rsidR="000A66E5">
        <w:rPr>
          <w:rFonts w:ascii="Times New Roman" w:hAnsi="Times New Roman"/>
          <w:color w:val="000000"/>
          <w:sz w:val="22"/>
          <w:szCs w:val="22"/>
          <w:lang w:val="es-ES"/>
        </w:rPr>
        <w:t xml:space="preserve">de El Niño también reflejaron esta disminución, con la disminución mayor ocurriendo en las regiones de Niño-3 y Niño-1+2 (Fig. 2). El enfriamiento de la superficie fue ampliamente causada por la expansión de las temperaturas </w:t>
      </w:r>
      <w:r w:rsidR="00786902">
        <w:rPr>
          <w:rFonts w:ascii="Times New Roman" w:hAnsi="Times New Roman"/>
          <w:color w:val="000000"/>
          <w:sz w:val="22"/>
          <w:szCs w:val="22"/>
          <w:lang w:val="es-ES"/>
        </w:rPr>
        <w:t xml:space="preserve">más bajas </w:t>
      </w:r>
      <w:r w:rsidR="00426C10">
        <w:rPr>
          <w:rFonts w:ascii="Times New Roman" w:hAnsi="Times New Roman"/>
          <w:color w:val="000000"/>
          <w:sz w:val="22"/>
          <w:szCs w:val="22"/>
          <w:lang w:val="es-ES"/>
        </w:rPr>
        <w:t xml:space="preserve">que el promedio </w:t>
      </w:r>
      <w:r w:rsidR="000A66E5">
        <w:rPr>
          <w:rFonts w:ascii="Times New Roman" w:hAnsi="Times New Roman"/>
          <w:color w:val="000000"/>
          <w:sz w:val="22"/>
          <w:szCs w:val="22"/>
          <w:lang w:val="es-ES"/>
        </w:rPr>
        <w:t xml:space="preserve">en la </w:t>
      </w:r>
      <w:proofErr w:type="spellStart"/>
      <w:r w:rsidR="005A1596">
        <w:rPr>
          <w:rFonts w:ascii="Times New Roman" w:hAnsi="Times New Roman"/>
          <w:color w:val="000000"/>
          <w:sz w:val="22"/>
          <w:szCs w:val="22"/>
          <w:lang w:val="es-ES"/>
        </w:rPr>
        <w:t>subsuperficie</w:t>
      </w:r>
      <w:proofErr w:type="spellEnd"/>
      <w:r w:rsidR="00426C10">
        <w:rPr>
          <w:rFonts w:ascii="Times New Roman" w:hAnsi="Times New Roman"/>
          <w:color w:val="000000"/>
          <w:sz w:val="22"/>
          <w:szCs w:val="22"/>
          <w:lang w:val="es-ES"/>
        </w:rPr>
        <w:t>, que se extend</w:t>
      </w:r>
      <w:r w:rsidR="00FB7A0C">
        <w:rPr>
          <w:rFonts w:ascii="Times New Roman" w:hAnsi="Times New Roman"/>
          <w:color w:val="000000"/>
          <w:sz w:val="22"/>
          <w:szCs w:val="22"/>
          <w:lang w:val="es-ES"/>
        </w:rPr>
        <w:t xml:space="preserve">ieron </w:t>
      </w:r>
      <w:r w:rsidR="00426C10">
        <w:rPr>
          <w:rFonts w:ascii="Times New Roman" w:hAnsi="Times New Roman"/>
          <w:color w:val="000000"/>
          <w:sz w:val="22"/>
          <w:szCs w:val="22"/>
          <w:lang w:val="es-ES"/>
        </w:rPr>
        <w:t>hasta la superficie en el este del Pac</w:t>
      </w:r>
      <w:r w:rsidR="00786902">
        <w:rPr>
          <w:rFonts w:ascii="Times New Roman" w:hAnsi="Times New Roman"/>
          <w:color w:val="000000"/>
          <w:sz w:val="22"/>
          <w:szCs w:val="22"/>
          <w:lang w:val="es-ES"/>
        </w:rPr>
        <w:t>í</w:t>
      </w:r>
      <w:r w:rsidR="00426C10">
        <w:rPr>
          <w:rFonts w:ascii="Times New Roman" w:hAnsi="Times New Roman"/>
          <w:color w:val="000000"/>
          <w:sz w:val="22"/>
          <w:szCs w:val="22"/>
          <w:lang w:val="es-ES"/>
        </w:rPr>
        <w:t>fico (Figs. 3 y 4)</w:t>
      </w:r>
      <w:r w:rsidR="00FB7A0C">
        <w:rPr>
          <w:rFonts w:ascii="Times New Roman" w:hAnsi="Times New Roman"/>
          <w:color w:val="000000"/>
          <w:sz w:val="22"/>
          <w:szCs w:val="22"/>
          <w:lang w:val="es-ES"/>
        </w:rPr>
        <w:t xml:space="preserve">. A pesar de que la anomalías oceánicas claramente tienden hacia un ENSO-neutral, muchas anomalías atmosféricas aún </w:t>
      </w:r>
      <w:r w:rsidR="00532E8B">
        <w:rPr>
          <w:rFonts w:ascii="Times New Roman" w:hAnsi="Times New Roman"/>
          <w:color w:val="000000"/>
          <w:sz w:val="22"/>
          <w:szCs w:val="22"/>
          <w:lang w:val="es-ES"/>
        </w:rPr>
        <w:t xml:space="preserve">son </w:t>
      </w:r>
      <w:r w:rsidR="00FB7A0C">
        <w:rPr>
          <w:rFonts w:ascii="Times New Roman" w:hAnsi="Times New Roman"/>
          <w:color w:val="000000"/>
          <w:sz w:val="22"/>
          <w:szCs w:val="22"/>
          <w:lang w:val="es-ES"/>
        </w:rPr>
        <w:t xml:space="preserve">consistentes con El Niño, tales como los índices </w:t>
      </w:r>
      <w:r w:rsidR="00524857">
        <w:rPr>
          <w:rFonts w:ascii="Times New Roman" w:hAnsi="Times New Roman"/>
          <w:color w:val="000000"/>
          <w:sz w:val="22"/>
          <w:szCs w:val="22"/>
          <w:lang w:val="es-ES"/>
        </w:rPr>
        <w:t xml:space="preserve">negativos de </w:t>
      </w:r>
      <w:r w:rsidR="00FB7A0C">
        <w:rPr>
          <w:rFonts w:ascii="Times New Roman" w:hAnsi="Times New Roman"/>
          <w:color w:val="000000"/>
          <w:sz w:val="22"/>
          <w:szCs w:val="22"/>
          <w:lang w:val="es-ES"/>
        </w:rPr>
        <w:t xml:space="preserve">la Oscilación Sur ecuatorial </w:t>
      </w:r>
      <w:r w:rsidR="00524857">
        <w:rPr>
          <w:rFonts w:ascii="Times New Roman" w:hAnsi="Times New Roman"/>
          <w:color w:val="000000"/>
          <w:sz w:val="22"/>
          <w:szCs w:val="22"/>
          <w:lang w:val="es-ES"/>
        </w:rPr>
        <w:t>y tradicional. Persistieron vientos del este en las altas capas en el este y centro del Pac</w:t>
      </w:r>
      <w:r w:rsidR="00786902">
        <w:rPr>
          <w:rFonts w:ascii="Times New Roman" w:hAnsi="Times New Roman"/>
          <w:color w:val="000000"/>
          <w:sz w:val="22"/>
          <w:szCs w:val="22"/>
          <w:lang w:val="es-ES"/>
        </w:rPr>
        <w:t>í</w:t>
      </w:r>
      <w:r w:rsidR="00524857">
        <w:rPr>
          <w:rFonts w:ascii="Times New Roman" w:hAnsi="Times New Roman"/>
          <w:color w:val="000000"/>
          <w:sz w:val="22"/>
          <w:szCs w:val="22"/>
          <w:lang w:val="es-ES"/>
        </w:rPr>
        <w:t xml:space="preserve">fico, mientras que en las </w:t>
      </w:r>
      <w:r w:rsidR="00786902">
        <w:rPr>
          <w:rFonts w:ascii="Times New Roman" w:hAnsi="Times New Roman"/>
          <w:color w:val="000000"/>
          <w:sz w:val="22"/>
          <w:szCs w:val="22"/>
          <w:lang w:val="es-ES"/>
        </w:rPr>
        <w:t>capas b</w:t>
      </w:r>
      <w:r w:rsidR="00524857">
        <w:rPr>
          <w:rFonts w:ascii="Times New Roman" w:hAnsi="Times New Roman"/>
          <w:color w:val="000000"/>
          <w:sz w:val="22"/>
          <w:szCs w:val="22"/>
          <w:lang w:val="es-ES"/>
        </w:rPr>
        <w:t>ajas</w:t>
      </w:r>
      <w:r w:rsidR="00786902">
        <w:rPr>
          <w:rFonts w:ascii="Times New Roman" w:hAnsi="Times New Roman"/>
          <w:color w:val="000000"/>
          <w:sz w:val="22"/>
          <w:szCs w:val="22"/>
          <w:lang w:val="es-ES"/>
        </w:rPr>
        <w:t xml:space="preserve"> </w:t>
      </w:r>
      <w:r w:rsidR="00524857">
        <w:rPr>
          <w:rFonts w:ascii="Times New Roman" w:hAnsi="Times New Roman"/>
          <w:color w:val="000000"/>
          <w:sz w:val="22"/>
          <w:szCs w:val="22"/>
          <w:lang w:val="es-ES"/>
        </w:rPr>
        <w:t xml:space="preserve">persistieron vientos cerca del promedio. </w:t>
      </w:r>
      <w:r w:rsidR="00532E8B">
        <w:rPr>
          <w:rFonts w:ascii="Times New Roman" w:hAnsi="Times New Roman"/>
          <w:color w:val="000000"/>
          <w:sz w:val="22"/>
          <w:szCs w:val="22"/>
          <w:lang w:val="es-ES"/>
        </w:rPr>
        <w:t>Se Con</w:t>
      </w:r>
      <w:r w:rsidR="00524857">
        <w:rPr>
          <w:rFonts w:ascii="Times New Roman" w:hAnsi="Times New Roman"/>
          <w:color w:val="000000"/>
          <w:sz w:val="22"/>
          <w:szCs w:val="22"/>
          <w:lang w:val="es-ES"/>
        </w:rPr>
        <w:t xml:space="preserve">vección aumentada </w:t>
      </w:r>
      <w:r w:rsidR="00532E8B">
        <w:rPr>
          <w:rFonts w:ascii="Times New Roman" w:hAnsi="Times New Roman"/>
          <w:color w:val="000000"/>
          <w:sz w:val="22"/>
          <w:szCs w:val="22"/>
          <w:lang w:val="es-ES"/>
        </w:rPr>
        <w:t xml:space="preserve">continúo </w:t>
      </w:r>
      <w:r w:rsidR="00524857">
        <w:rPr>
          <w:rFonts w:ascii="Times New Roman" w:hAnsi="Times New Roman"/>
          <w:color w:val="000000"/>
          <w:sz w:val="22"/>
          <w:szCs w:val="22"/>
          <w:lang w:val="es-ES"/>
        </w:rPr>
        <w:t>sobre el Pacifico central tropical pero estuvo suprimida al norte de Indonesia (Fig. 5).</w:t>
      </w:r>
      <w:r w:rsidR="005A1596">
        <w:rPr>
          <w:rFonts w:ascii="Times New Roman" w:hAnsi="Times New Roman"/>
          <w:color w:val="000000"/>
          <w:sz w:val="22"/>
          <w:szCs w:val="22"/>
          <w:lang w:val="es-ES"/>
        </w:rPr>
        <w:t xml:space="preserve"> </w:t>
      </w:r>
      <w:r w:rsidR="00425EB0" w:rsidRPr="00BA7A10">
        <w:rPr>
          <w:rFonts w:ascii="Times New Roman" w:hAnsi="Times New Roman"/>
          <w:sz w:val="22"/>
          <w:szCs w:val="22"/>
          <w:lang w:val="es-PR"/>
        </w:rPr>
        <w:t>Colectivamente, estas anomalías reflejan un debilitamiento de El Niño</w:t>
      </w:r>
      <w:r w:rsidR="005A1596">
        <w:rPr>
          <w:rFonts w:ascii="Times New Roman" w:hAnsi="Times New Roman"/>
          <w:sz w:val="22"/>
          <w:szCs w:val="22"/>
          <w:lang w:val="es-PR"/>
        </w:rPr>
        <w:t xml:space="preserve"> y una tendencia a condiciones de ENSO-neutral</w:t>
      </w:r>
      <w:r w:rsidR="00425EB0" w:rsidRPr="00BA7A10">
        <w:rPr>
          <w:rFonts w:ascii="Times New Roman" w:hAnsi="Times New Roman"/>
          <w:sz w:val="22"/>
          <w:szCs w:val="22"/>
          <w:lang w:val="es-PR"/>
        </w:rPr>
        <w:t>.</w:t>
      </w:r>
    </w:p>
    <w:p w:rsidR="0016190C" w:rsidRPr="00FD14D6" w:rsidRDefault="001F074F" w:rsidP="00AC4B42">
      <w:pPr>
        <w:pStyle w:val="BodyText"/>
        <w:ind w:firstLine="709"/>
        <w:jc w:val="both"/>
        <w:rPr>
          <w:rFonts w:ascii="Times New Roman" w:hAnsi="Times New Roman"/>
          <w:color w:val="000000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  <w:lang w:val="es-ES"/>
        </w:rPr>
        <w:t xml:space="preserve">La mayoría de los modelos </w:t>
      </w:r>
      <w:r w:rsidR="00425EB0">
        <w:rPr>
          <w:rFonts w:ascii="Times New Roman" w:hAnsi="Times New Roman"/>
          <w:sz w:val="22"/>
          <w:szCs w:val="22"/>
          <w:lang w:val="es-ES"/>
        </w:rPr>
        <w:t xml:space="preserve">predicen </w:t>
      </w:r>
      <w:r>
        <w:rPr>
          <w:rFonts w:ascii="Times New Roman" w:hAnsi="Times New Roman"/>
          <w:sz w:val="22"/>
          <w:szCs w:val="22"/>
          <w:lang w:val="es-ES"/>
        </w:rPr>
        <w:t xml:space="preserve">el fin de </w:t>
      </w:r>
      <w:r w:rsidR="00425EB0">
        <w:rPr>
          <w:rFonts w:ascii="Times New Roman" w:hAnsi="Times New Roman"/>
          <w:sz w:val="22"/>
          <w:szCs w:val="22"/>
          <w:lang w:val="es-ES"/>
        </w:rPr>
        <w:t>El Niño</w:t>
      </w:r>
      <w:r w:rsidR="00ED47B1" w:rsidRPr="00FD14D6">
        <w:rPr>
          <w:rFonts w:ascii="Times New Roman" w:hAnsi="Times New Roman"/>
          <w:sz w:val="22"/>
          <w:szCs w:val="22"/>
          <w:lang w:val="es-ES"/>
        </w:rPr>
        <w:t>, con un</w:t>
      </w:r>
      <w:r>
        <w:rPr>
          <w:rFonts w:ascii="Times New Roman" w:hAnsi="Times New Roman"/>
          <w:sz w:val="22"/>
          <w:szCs w:val="22"/>
          <w:lang w:val="es-ES"/>
        </w:rPr>
        <w:t xml:space="preserve"> breve período de </w:t>
      </w:r>
      <w:r w:rsidR="00ED47B1" w:rsidRPr="00FD14D6">
        <w:rPr>
          <w:rFonts w:ascii="Times New Roman" w:hAnsi="Times New Roman"/>
          <w:sz w:val="22"/>
          <w:szCs w:val="22"/>
          <w:lang w:val="es-ES"/>
        </w:rPr>
        <w:t>ENSO</w:t>
      </w:r>
      <w:r w:rsidR="0016190C" w:rsidRPr="00FD14D6">
        <w:rPr>
          <w:rFonts w:ascii="Times New Roman" w:hAnsi="Times New Roman"/>
          <w:sz w:val="22"/>
          <w:szCs w:val="22"/>
          <w:lang w:val="es-ES"/>
        </w:rPr>
        <w:t>-neutral</w:t>
      </w:r>
      <w:r w:rsidR="00ED47B1" w:rsidRPr="00FD14D6">
        <w:rPr>
          <w:rFonts w:ascii="Times New Roman" w:hAnsi="Times New Roman"/>
          <w:sz w:val="22"/>
          <w:szCs w:val="22"/>
          <w:lang w:val="es-ES"/>
        </w:rPr>
        <w:t xml:space="preserve"> </w:t>
      </w:r>
      <w:r w:rsidR="00F11601" w:rsidRPr="00FD14D6">
        <w:rPr>
          <w:rFonts w:ascii="Times New Roman" w:hAnsi="Times New Roman"/>
          <w:sz w:val="22"/>
          <w:szCs w:val="22"/>
          <w:lang w:val="es-ES"/>
        </w:rPr>
        <w:t>t</w:t>
      </w:r>
      <w:r>
        <w:rPr>
          <w:rFonts w:ascii="Times New Roman" w:hAnsi="Times New Roman"/>
          <w:sz w:val="22"/>
          <w:szCs w:val="22"/>
          <w:lang w:val="es-ES"/>
        </w:rPr>
        <w:t xml:space="preserve">emprano en el verano del Hemisferio Norte (Fig. 6).  El consenso de los modelos indican un aumento en las anomalías negativas en las </w:t>
      </w:r>
      <w:proofErr w:type="spellStart"/>
      <w:r>
        <w:rPr>
          <w:rFonts w:ascii="Times New Roman" w:hAnsi="Times New Roman"/>
          <w:sz w:val="22"/>
          <w:szCs w:val="22"/>
          <w:lang w:val="es-ES"/>
        </w:rPr>
        <w:t>SST’s</w:t>
      </w:r>
      <w:proofErr w:type="spellEnd"/>
      <w:r>
        <w:rPr>
          <w:rFonts w:ascii="Times New Roman" w:hAnsi="Times New Roman"/>
          <w:sz w:val="22"/>
          <w:szCs w:val="22"/>
          <w:lang w:val="es-ES"/>
        </w:rPr>
        <w:t xml:space="preserve"> en la región Niño 3.4 a medida que el verano y el otoño progresan.  Sin embargo, existe una clara incertidumbre sobre el tiempo y la intensidad de una potencial La Niña (3-meses de </w:t>
      </w:r>
      <w:proofErr w:type="spellStart"/>
      <w:r>
        <w:rPr>
          <w:rFonts w:ascii="Times New Roman" w:hAnsi="Times New Roman"/>
          <w:sz w:val="22"/>
          <w:szCs w:val="22"/>
          <w:lang w:val="es-ES"/>
        </w:rPr>
        <w:t>SST’s</w:t>
      </w:r>
      <w:proofErr w:type="spellEnd"/>
      <w:r>
        <w:rPr>
          <w:rFonts w:ascii="Times New Roman" w:hAnsi="Times New Roman"/>
          <w:sz w:val="22"/>
          <w:szCs w:val="22"/>
          <w:lang w:val="es-ES"/>
        </w:rPr>
        <w:t xml:space="preserve"> </w:t>
      </w:r>
      <w:r w:rsidR="00AC4B42">
        <w:rPr>
          <w:rFonts w:ascii="Times New Roman" w:hAnsi="Times New Roman"/>
          <w:sz w:val="22"/>
          <w:szCs w:val="22"/>
          <w:lang w:val="es-ES"/>
        </w:rPr>
        <w:t xml:space="preserve">menor o igual a </w:t>
      </w:r>
      <w:r w:rsidR="00AC4B42" w:rsidRPr="00AC4B42">
        <w:rPr>
          <w:rFonts w:ascii="Times New Roman" w:hAnsi="Times New Roman"/>
          <w:sz w:val="22"/>
          <w:szCs w:val="22"/>
          <w:lang w:val="es-ES"/>
        </w:rPr>
        <w:t>-0.5°C</w:t>
      </w:r>
      <w:r w:rsidR="00AC4B42">
        <w:rPr>
          <w:rFonts w:ascii="Times New Roman" w:hAnsi="Times New Roman"/>
          <w:sz w:val="22"/>
          <w:szCs w:val="22"/>
          <w:lang w:val="es-ES"/>
        </w:rPr>
        <w:t xml:space="preserve"> en Niño-3.4)</w:t>
      </w:r>
      <w:r w:rsidR="00AC4B42" w:rsidRPr="00AC4B42">
        <w:rPr>
          <w:rFonts w:ascii="Times New Roman" w:hAnsi="Times New Roman"/>
          <w:sz w:val="22"/>
          <w:szCs w:val="22"/>
          <w:lang w:val="es-ES"/>
        </w:rPr>
        <w:t>.</w:t>
      </w:r>
      <w:r w:rsidR="00AC4B42">
        <w:rPr>
          <w:rFonts w:ascii="Times New Roman" w:hAnsi="Times New Roman"/>
          <w:sz w:val="22"/>
          <w:szCs w:val="22"/>
          <w:lang w:val="es-ES"/>
        </w:rPr>
        <w:t xml:space="preserve"> El consenso de los pronósticos favorece el establecimiento de La Niña durante el verano, mayormente apoyado por los modelos dinámicos (tales como el NCEP CFSv2) y mediante las tendencias observadas hacia condiciones más fr</w:t>
      </w:r>
      <w:r w:rsidR="00532E8B">
        <w:rPr>
          <w:rFonts w:ascii="Times New Roman" w:hAnsi="Times New Roman"/>
          <w:sz w:val="22"/>
          <w:szCs w:val="22"/>
          <w:lang w:val="es-ES"/>
        </w:rPr>
        <w:t>í</w:t>
      </w:r>
      <w:r w:rsidR="00AC4B42">
        <w:rPr>
          <w:rFonts w:ascii="Times New Roman" w:hAnsi="Times New Roman"/>
          <w:sz w:val="22"/>
          <w:szCs w:val="22"/>
          <w:lang w:val="es-ES"/>
        </w:rPr>
        <w:t xml:space="preserve">as </w:t>
      </w:r>
      <w:bookmarkStart w:id="0" w:name="_GoBack"/>
      <w:bookmarkEnd w:id="0"/>
      <w:r w:rsidR="00AC4B42">
        <w:rPr>
          <w:rFonts w:ascii="Times New Roman" w:hAnsi="Times New Roman"/>
          <w:sz w:val="22"/>
          <w:szCs w:val="22"/>
          <w:lang w:val="es-ES"/>
        </w:rPr>
        <w:t>que el promedio. En general, el desarrollo de La Niña es favorecida durante el verano del 2016 en el  Hemisferio Norte</w:t>
      </w:r>
      <w:r w:rsidR="00C840C2">
        <w:rPr>
          <w:rFonts w:ascii="Times New Roman" w:hAnsi="Times New Roman"/>
          <w:sz w:val="22"/>
          <w:szCs w:val="22"/>
          <w:lang w:val="es-ES"/>
        </w:rPr>
        <w:t xml:space="preserve">, con una posibilidad cerca de 75% de La Niña durante el otoño y el </w:t>
      </w:r>
      <w:r w:rsidR="000D0847">
        <w:rPr>
          <w:rFonts w:ascii="Times New Roman" w:hAnsi="Times New Roman"/>
          <w:sz w:val="22"/>
          <w:szCs w:val="22"/>
          <w:lang w:val="es-ES"/>
        </w:rPr>
        <w:t xml:space="preserve">invierno de 2016-17 </w:t>
      </w:r>
      <w:r w:rsidR="0016190C" w:rsidRPr="00FD14D6">
        <w:rPr>
          <w:rFonts w:ascii="Times New Roman" w:hAnsi="Times New Roman"/>
          <w:sz w:val="22"/>
          <w:szCs w:val="22"/>
          <w:lang w:val="es-ES"/>
        </w:rPr>
        <w:t>(</w:t>
      </w:r>
      <w:r w:rsidR="00D3185D" w:rsidRPr="00FD14D6">
        <w:rPr>
          <w:rFonts w:ascii="Times New Roman" w:hAnsi="Times New Roman"/>
          <w:sz w:val="22"/>
          <w:szCs w:val="22"/>
          <w:lang w:val="es-ES"/>
        </w:rPr>
        <w:t>oprima</w:t>
      </w:r>
      <w:r w:rsidR="0016190C" w:rsidRPr="00FD14D6">
        <w:rPr>
          <w:rFonts w:ascii="Times New Roman" w:hAnsi="Times New Roman"/>
          <w:sz w:val="22"/>
          <w:szCs w:val="22"/>
          <w:lang w:val="es-ES"/>
        </w:rPr>
        <w:t xml:space="preserve"> </w:t>
      </w:r>
      <w:hyperlink r:id="rId9" w:history="1">
        <w:r w:rsidR="004837C3" w:rsidRPr="00FD14D6">
          <w:rPr>
            <w:rStyle w:val="Hyperlink"/>
            <w:rFonts w:ascii="Times New Roman" w:hAnsi="Times New Roman"/>
            <w:sz w:val="22"/>
            <w:szCs w:val="22"/>
            <w:lang w:val="es-ES"/>
          </w:rPr>
          <w:t>pronó</w:t>
        </w:r>
        <w:r w:rsidR="00173690" w:rsidRPr="00FD14D6">
          <w:rPr>
            <w:rStyle w:val="Hyperlink"/>
            <w:rFonts w:ascii="Times New Roman" w:hAnsi="Times New Roman"/>
            <w:sz w:val="22"/>
            <w:szCs w:val="22"/>
            <w:lang w:val="es-ES"/>
          </w:rPr>
          <w:t>stico del consenso C</w:t>
        </w:r>
        <w:r w:rsidR="0016190C" w:rsidRPr="00FD14D6">
          <w:rPr>
            <w:rStyle w:val="Hyperlink"/>
            <w:rFonts w:ascii="Times New Roman" w:hAnsi="Times New Roman"/>
            <w:sz w:val="22"/>
            <w:szCs w:val="22"/>
            <w:lang w:val="es-ES"/>
          </w:rPr>
          <w:t>PC/IRI</w:t>
        </w:r>
      </w:hyperlink>
      <w:r w:rsidR="007A6D0A" w:rsidRPr="00FD14D6">
        <w:rPr>
          <w:rFonts w:ascii="Times New Roman" w:hAnsi="Times New Roman"/>
          <w:sz w:val="22"/>
          <w:szCs w:val="22"/>
          <w:lang w:val="es-ES"/>
        </w:rPr>
        <w:t xml:space="preserve"> para la probabilidad de</w:t>
      </w:r>
      <w:r w:rsidR="000D0847">
        <w:rPr>
          <w:rFonts w:ascii="Times New Roman" w:hAnsi="Times New Roman"/>
          <w:sz w:val="22"/>
          <w:szCs w:val="22"/>
          <w:lang w:val="es-ES"/>
        </w:rPr>
        <w:t xml:space="preserve"> cada </w:t>
      </w:r>
      <w:r w:rsidR="007A6D0A" w:rsidRPr="00FD14D6">
        <w:rPr>
          <w:rFonts w:ascii="Times New Roman" w:hAnsi="Times New Roman"/>
          <w:sz w:val="22"/>
          <w:szCs w:val="22"/>
          <w:lang w:val="es-ES"/>
        </w:rPr>
        <w:t xml:space="preserve">resultado para un </w:t>
      </w:r>
      <w:r w:rsidR="004837C3" w:rsidRPr="00FD14D6">
        <w:rPr>
          <w:rFonts w:ascii="Times New Roman" w:hAnsi="Times New Roman"/>
          <w:sz w:val="22"/>
          <w:szCs w:val="22"/>
          <w:lang w:val="es-ES"/>
        </w:rPr>
        <w:t>periodo</w:t>
      </w:r>
      <w:r w:rsidR="007A6D0A" w:rsidRPr="00FD14D6">
        <w:rPr>
          <w:rFonts w:ascii="Times New Roman" w:hAnsi="Times New Roman"/>
          <w:sz w:val="22"/>
          <w:szCs w:val="22"/>
          <w:lang w:val="es-ES"/>
        </w:rPr>
        <w:t xml:space="preserve"> de</w:t>
      </w:r>
      <w:r w:rsidR="004D326E" w:rsidRPr="00FD14D6">
        <w:rPr>
          <w:rFonts w:ascii="Times New Roman" w:hAnsi="Times New Roman"/>
          <w:sz w:val="22"/>
          <w:szCs w:val="22"/>
          <w:lang w:val="es-ES"/>
        </w:rPr>
        <w:t xml:space="preserve"> cada 3 meses</w:t>
      </w:r>
      <w:r w:rsidR="0026714F">
        <w:rPr>
          <w:rFonts w:ascii="Times New Roman" w:hAnsi="Times New Roman"/>
          <w:sz w:val="22"/>
          <w:szCs w:val="22"/>
          <w:lang w:val="es-ES"/>
        </w:rPr>
        <w:t>)</w:t>
      </w:r>
      <w:r w:rsidR="0016190C" w:rsidRPr="00FD14D6">
        <w:rPr>
          <w:rFonts w:ascii="Times New Roman" w:hAnsi="Times New Roman"/>
          <w:sz w:val="22"/>
          <w:szCs w:val="22"/>
          <w:lang w:val="es-ES"/>
        </w:rPr>
        <w:t xml:space="preserve">. </w:t>
      </w:r>
    </w:p>
    <w:p w:rsidR="00F675CA" w:rsidRPr="00FD14D6" w:rsidRDefault="00F675CA" w:rsidP="00DA6E20">
      <w:pPr>
        <w:pStyle w:val="BodyText"/>
        <w:ind w:firstLine="709"/>
        <w:jc w:val="both"/>
        <w:rPr>
          <w:rFonts w:ascii="Times New Roman" w:hAnsi="Times New Roman"/>
          <w:color w:val="000000"/>
          <w:sz w:val="22"/>
          <w:szCs w:val="22"/>
          <w:lang w:val="es-ES"/>
        </w:rPr>
      </w:pPr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>Esta discusión es un esfuerzo consolidado de la Administración Nacional Oceánica y Atmosférica (NOAA por sus siglas en inglés), el Servicio Nacional de Meteorología de NOAA y sus instituciones afiliadas.  Las condiciones oceánicas y atmosféricas son actualizadas semanalmente en la página de Internet del Centro de Predicciones Climáticas (</w:t>
      </w:r>
      <w:hyperlink r:id="rId10" w:history="1">
        <w:r w:rsidRPr="00FD14D6">
          <w:rPr>
            <w:rStyle w:val="Hyperlink"/>
            <w:rFonts w:ascii="Times New Roman" w:hAnsi="Times New Roman"/>
            <w:sz w:val="22"/>
            <w:szCs w:val="22"/>
            <w:lang w:val="es-ES"/>
          </w:rPr>
          <w:t>Condiciones actuales de El Niño/La Niña y La Discusión de Expertos</w:t>
        </w:r>
      </w:hyperlink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 xml:space="preserve">). De igual manera, los pronósticos para la evolución de El Niño/La Niña son actualizados mensualmente en la sección </w:t>
      </w:r>
      <w:hyperlink r:id="rId11" w:history="1">
        <w:r w:rsidRPr="00FD14D6">
          <w:rPr>
            <w:rStyle w:val="Hyperlink"/>
            <w:rFonts w:ascii="Times New Roman" w:hAnsi="Times New Roman"/>
            <w:sz w:val="22"/>
            <w:szCs w:val="22"/>
            <w:lang w:val="es-ES"/>
          </w:rPr>
          <w:t>Foro de Pronóstico</w:t>
        </w:r>
      </w:hyperlink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 xml:space="preserve"> del Boletín de Diagnóstico Climático del Centro de Predicciones Climáticas (CPC por sus siglas en inglés). Perspectivas y análisis adicionales están disponibles en el </w:t>
      </w:r>
      <w:hyperlink r:id="rId12" w:history="1">
        <w:r w:rsidRPr="00FD14D6">
          <w:rPr>
            <w:rStyle w:val="Hyperlink"/>
            <w:rFonts w:ascii="Times New Roman" w:hAnsi="Times New Roman"/>
            <w:sz w:val="22"/>
            <w:szCs w:val="22"/>
            <w:lang w:val="es-ES"/>
          </w:rPr>
          <w:t>blog del ENSO</w:t>
        </w:r>
      </w:hyperlink>
      <w:r w:rsidRPr="00FD14D6">
        <w:rPr>
          <w:rFonts w:ascii="Times New Roman" w:hAnsi="Times New Roman"/>
          <w:sz w:val="22"/>
          <w:szCs w:val="22"/>
          <w:lang w:val="es-ES"/>
        </w:rPr>
        <w:t>.</w:t>
      </w:r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 xml:space="preserve"> La próxima Discusión Diagnóstica del ENSO está programada para el </w:t>
      </w:r>
      <w:r w:rsidR="000D0847">
        <w:rPr>
          <w:rFonts w:ascii="Times New Roman" w:hAnsi="Times New Roman"/>
          <w:color w:val="000000"/>
          <w:sz w:val="22"/>
          <w:szCs w:val="22"/>
          <w:lang w:val="es-ES"/>
        </w:rPr>
        <w:t>9</w:t>
      </w:r>
      <w:r w:rsidR="00495345" w:rsidRPr="00FD14D6">
        <w:rPr>
          <w:rFonts w:ascii="Times New Roman" w:hAnsi="Times New Roman"/>
          <w:color w:val="000000"/>
          <w:sz w:val="22"/>
          <w:szCs w:val="22"/>
          <w:lang w:val="es-ES"/>
        </w:rPr>
        <w:t xml:space="preserve"> </w:t>
      </w:r>
      <w:r w:rsidR="00495345" w:rsidRPr="00FD14D6">
        <w:rPr>
          <w:rFonts w:ascii="Times New Roman" w:hAnsi="Times New Roman"/>
          <w:color w:val="000000"/>
          <w:sz w:val="22"/>
          <w:szCs w:val="22"/>
          <w:lang w:val="es-ES"/>
        </w:rPr>
        <w:lastRenderedPageBreak/>
        <w:t xml:space="preserve">de </w:t>
      </w:r>
      <w:r w:rsidR="000D0847">
        <w:rPr>
          <w:rFonts w:ascii="Times New Roman" w:hAnsi="Times New Roman"/>
          <w:color w:val="000000"/>
          <w:sz w:val="22"/>
          <w:szCs w:val="22"/>
          <w:lang w:val="es-ES"/>
        </w:rPr>
        <w:t xml:space="preserve">junio </w:t>
      </w:r>
      <w:r w:rsidRPr="00FD14D6">
        <w:rPr>
          <w:rFonts w:ascii="Times New Roman" w:hAnsi="Times New Roman"/>
          <w:sz w:val="22"/>
          <w:szCs w:val="22"/>
          <w:lang w:val="es-ES"/>
        </w:rPr>
        <w:t>de 2016.</w:t>
      </w:r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 xml:space="preserve"> Para recibir una notificación por e-mail al momento en que la Discusión Diagnóstica del ENSO mensual </w:t>
      </w:r>
      <w:r w:rsidR="00172111" w:rsidRPr="00FD14D6">
        <w:rPr>
          <w:rFonts w:ascii="Times New Roman" w:hAnsi="Times New Roman"/>
          <w:color w:val="000000"/>
          <w:sz w:val="22"/>
          <w:szCs w:val="22"/>
          <w:lang w:val="es-ES"/>
        </w:rPr>
        <w:t>esté</w:t>
      </w:r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 xml:space="preserve"> disponible, favor enviar un mensaje a: </w:t>
      </w:r>
      <w:r w:rsidRPr="00FD14D6">
        <w:rPr>
          <w:rFonts w:ascii="Times New Roman" w:hAnsi="Times New Roman"/>
          <w:color w:val="0000FF"/>
          <w:sz w:val="22"/>
          <w:szCs w:val="22"/>
          <w:u w:val="single"/>
          <w:lang w:val="es-ES"/>
        </w:rPr>
        <w:t>ncep.list.enso-update@noaa.gov</w:t>
      </w:r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>.</w:t>
      </w:r>
    </w:p>
    <w:p w:rsidR="00F675CA" w:rsidRPr="00FD14D6" w:rsidRDefault="00F675CA" w:rsidP="00DA6E20">
      <w:pPr>
        <w:pStyle w:val="BodyText"/>
        <w:jc w:val="both"/>
        <w:rPr>
          <w:rFonts w:ascii="Times New Roman" w:hAnsi="Times New Roman"/>
          <w:sz w:val="22"/>
          <w:szCs w:val="22"/>
          <w:lang w:val="es-ES"/>
        </w:rPr>
      </w:pPr>
    </w:p>
    <w:p w:rsidR="004C1653" w:rsidRPr="00FD14D6" w:rsidRDefault="004C1653" w:rsidP="004C165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val="es-ES"/>
        </w:rPr>
      </w:pPr>
      <w:r w:rsidRPr="00FD14D6">
        <w:rPr>
          <w:rFonts w:ascii="Times New Roman" w:hAnsi="Times New Roman"/>
          <w:color w:val="000000"/>
          <w:lang w:val="es-ES"/>
        </w:rPr>
        <w:t>Centro de Predicciones Climáticas</w:t>
      </w:r>
    </w:p>
    <w:p w:rsidR="004C1653" w:rsidRPr="00FD14D6" w:rsidRDefault="004C1653" w:rsidP="004C165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val="es-ES"/>
        </w:rPr>
      </w:pPr>
      <w:r w:rsidRPr="00FD14D6">
        <w:rPr>
          <w:rFonts w:ascii="Times New Roman" w:hAnsi="Times New Roman"/>
          <w:color w:val="000000"/>
          <w:lang w:val="es-ES"/>
        </w:rPr>
        <w:t>Centros Nacionales de Predicción Ambiental</w:t>
      </w:r>
    </w:p>
    <w:p w:rsidR="004C1653" w:rsidRPr="00FD14D6" w:rsidRDefault="004C1653" w:rsidP="004C165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val="es-ES"/>
        </w:rPr>
      </w:pPr>
      <w:r w:rsidRPr="00FD14D6">
        <w:rPr>
          <w:rFonts w:ascii="Times New Roman" w:hAnsi="Times New Roman"/>
          <w:color w:val="000000"/>
          <w:lang w:val="es-ES"/>
        </w:rPr>
        <w:t>NOAA / Servicio Nacional de Meteorología</w:t>
      </w:r>
    </w:p>
    <w:p w:rsidR="004C1653" w:rsidRDefault="004C1653" w:rsidP="004C1653">
      <w:pPr>
        <w:pStyle w:val="BodyText"/>
        <w:spacing w:after="0"/>
        <w:jc w:val="center"/>
        <w:rPr>
          <w:rFonts w:ascii="Times New Roman" w:hAnsi="Times New Roman"/>
          <w:sz w:val="22"/>
          <w:szCs w:val="22"/>
          <w:lang w:val="es-ES"/>
        </w:rPr>
      </w:pPr>
      <w:proofErr w:type="spellStart"/>
      <w:r w:rsidRPr="00FD14D6">
        <w:rPr>
          <w:rFonts w:ascii="Times New Roman" w:hAnsi="Times New Roman"/>
          <w:sz w:val="22"/>
          <w:szCs w:val="22"/>
          <w:lang w:val="es-ES"/>
        </w:rPr>
        <w:t>College</w:t>
      </w:r>
      <w:proofErr w:type="spellEnd"/>
      <w:r w:rsidRPr="00FD14D6">
        <w:rPr>
          <w:rFonts w:ascii="Times New Roman" w:hAnsi="Times New Roman"/>
          <w:sz w:val="22"/>
          <w:szCs w:val="22"/>
          <w:lang w:val="es-ES"/>
        </w:rPr>
        <w:t xml:space="preserve"> Park, MD 20740</w:t>
      </w:r>
    </w:p>
    <w:p w:rsidR="00F675CA" w:rsidRPr="00EB5784" w:rsidRDefault="00F675CA" w:rsidP="00DA6E20">
      <w:pPr>
        <w:pStyle w:val="BodyText"/>
        <w:jc w:val="center"/>
        <w:rPr>
          <w:rFonts w:ascii="Times New Roman" w:hAnsi="Times New Roman"/>
          <w:sz w:val="22"/>
          <w:szCs w:val="22"/>
        </w:rPr>
      </w:pPr>
    </w:p>
    <w:p w:rsidR="00F92EA0" w:rsidRPr="00BA7A10" w:rsidRDefault="00F92EA0" w:rsidP="00DA6E20">
      <w:pPr>
        <w:pStyle w:val="BodyText"/>
        <w:jc w:val="center"/>
        <w:rPr>
          <w:rFonts w:ascii="Times New Roman" w:hAnsi="Times New Roman"/>
          <w:sz w:val="22"/>
          <w:szCs w:val="22"/>
          <w:lang w:val="es-PR"/>
        </w:rPr>
      </w:pPr>
    </w:p>
    <w:p w:rsidR="00F675CA" w:rsidRPr="00BA7A10" w:rsidRDefault="00F675CA" w:rsidP="00DA6E20">
      <w:pPr>
        <w:pStyle w:val="BodyText"/>
        <w:jc w:val="center"/>
        <w:rPr>
          <w:rFonts w:ascii="Times New Roman" w:hAnsi="Times New Roman"/>
          <w:sz w:val="20"/>
          <w:szCs w:val="20"/>
          <w:lang w:val="es-PR"/>
        </w:rPr>
      </w:pPr>
    </w:p>
    <w:p w:rsidR="000D0847" w:rsidRPr="000D0847" w:rsidRDefault="000D0847" w:rsidP="000D0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7"/>
          <w:szCs w:val="17"/>
          <w:lang w:val="es-PR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883910" cy="3300095"/>
            <wp:effectExtent l="0" t="0" r="2540" b="0"/>
            <wp:docPr id="1" name="Picture 1" descr="ssta-last-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sta-last-wee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3" b="54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847">
        <w:rPr>
          <w:rFonts w:ascii="Arial" w:eastAsia="Times New Roman" w:hAnsi="Arial" w:cs="Arial"/>
          <w:color w:val="FFFFFF"/>
          <w:sz w:val="17"/>
          <w:szCs w:val="17"/>
          <w:lang w:val="es-PR"/>
        </w:rPr>
        <w:t>EL NIÑO/SOUERN OSCILLATION (ENSO) DIAGNOSTIC</w:t>
      </w:r>
    </w:p>
    <w:p w:rsidR="0016190C" w:rsidRPr="000D0847" w:rsidRDefault="000D0847" w:rsidP="000D0847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0D0847">
        <w:rPr>
          <w:rFonts w:ascii="Arial" w:eastAsia="Times New Roman" w:hAnsi="Arial" w:cs="Arial"/>
          <w:color w:val="FFFFFF"/>
          <w:sz w:val="17"/>
          <w:szCs w:val="17"/>
        </w:rPr>
        <w:t>SCUSSION1-2010 base period weekly means.</w:t>
      </w:r>
    </w:p>
    <w:p w:rsidR="00050FCF" w:rsidRDefault="00050FCF" w:rsidP="00DA6E20">
      <w:pPr>
        <w:pStyle w:val="BodyText"/>
        <w:spacing w:after="0"/>
        <w:ind w:left="706" w:hanging="709"/>
        <w:rPr>
          <w:rFonts w:ascii="Times New Roman" w:hAnsi="Times New Roman"/>
          <w:bCs/>
          <w:sz w:val="22"/>
          <w:szCs w:val="22"/>
          <w:lang w:val="es-ES"/>
        </w:rPr>
      </w:pPr>
      <w:r w:rsidRPr="0013250F">
        <w:rPr>
          <w:rFonts w:ascii="Times New Roman" w:hAnsi="Times New Roman"/>
          <w:bCs/>
          <w:sz w:val="22"/>
          <w:szCs w:val="22"/>
          <w:lang w:val="es-PR"/>
        </w:rPr>
        <w:t xml:space="preserve">Figura 1. </w:t>
      </w:r>
      <w:r w:rsidRPr="00FD14D6">
        <w:rPr>
          <w:rFonts w:ascii="Times New Roman" w:hAnsi="Times New Roman"/>
          <w:bCs/>
          <w:sz w:val="22"/>
          <w:szCs w:val="22"/>
          <w:lang w:val="es-ES"/>
        </w:rPr>
        <w:t>Anomalías (</w:t>
      </w:r>
      <w:r w:rsidRPr="00FD14D6">
        <w:rPr>
          <w:rFonts w:ascii="Times New Roman" w:hAnsi="Times New Roman"/>
          <w:sz w:val="22"/>
          <w:szCs w:val="22"/>
          <w:lang w:val="es-ES"/>
        </w:rPr>
        <w:t>°</w:t>
      </w:r>
      <w:r w:rsidRPr="00FD14D6">
        <w:rPr>
          <w:rFonts w:ascii="Times New Roman" w:hAnsi="Times New Roman"/>
          <w:bCs/>
          <w:sz w:val="22"/>
          <w:szCs w:val="22"/>
          <w:lang w:val="es-ES"/>
        </w:rPr>
        <w:t>C) promedio de la temperatura de la superficie del océano (SST, por sus siglas en ingl</w:t>
      </w:r>
      <w:r w:rsidR="00F92EA0">
        <w:rPr>
          <w:rFonts w:ascii="Times New Roman" w:hAnsi="Times New Roman"/>
          <w:bCs/>
          <w:sz w:val="22"/>
          <w:szCs w:val="22"/>
          <w:lang w:val="es-ES"/>
        </w:rPr>
        <w:t xml:space="preserve">és) para la semana centrada el </w:t>
      </w:r>
      <w:r w:rsidR="0013250F">
        <w:rPr>
          <w:rFonts w:ascii="Times New Roman" w:hAnsi="Times New Roman"/>
          <w:bCs/>
          <w:sz w:val="22"/>
          <w:szCs w:val="22"/>
          <w:lang w:val="es-ES"/>
        </w:rPr>
        <w:t>4</w:t>
      </w:r>
      <w:r w:rsidRPr="00FD14D6">
        <w:rPr>
          <w:rFonts w:ascii="Times New Roman" w:hAnsi="Times New Roman"/>
          <w:bCs/>
          <w:sz w:val="22"/>
          <w:szCs w:val="22"/>
          <w:lang w:val="es-ES"/>
        </w:rPr>
        <w:t xml:space="preserve"> de </w:t>
      </w:r>
      <w:r w:rsidR="0013250F">
        <w:rPr>
          <w:rFonts w:ascii="Times New Roman" w:hAnsi="Times New Roman"/>
          <w:bCs/>
          <w:sz w:val="22"/>
          <w:szCs w:val="22"/>
          <w:lang w:val="es-ES"/>
        </w:rPr>
        <w:t xml:space="preserve">mayo </w:t>
      </w:r>
      <w:r w:rsidR="00F60310" w:rsidRPr="00FD14D6">
        <w:rPr>
          <w:rFonts w:ascii="Times New Roman" w:hAnsi="Times New Roman"/>
          <w:bCs/>
          <w:sz w:val="22"/>
          <w:szCs w:val="22"/>
          <w:lang w:val="es-ES"/>
        </w:rPr>
        <w:t>de 2016</w:t>
      </w:r>
      <w:r w:rsidRPr="00FD14D6">
        <w:rPr>
          <w:rFonts w:ascii="Times New Roman" w:hAnsi="Times New Roman"/>
          <w:bCs/>
          <w:sz w:val="22"/>
          <w:szCs w:val="22"/>
          <w:lang w:val="es-ES"/>
        </w:rPr>
        <w:t>. Las anomalías son calculadas utilizando como referencia base los periodos promedio semanales de 1981-2010</w:t>
      </w:r>
    </w:p>
    <w:p w:rsidR="004D6664" w:rsidRDefault="004D6664" w:rsidP="004D6664">
      <w:pPr>
        <w:pStyle w:val="BodyText"/>
        <w:spacing w:after="0"/>
        <w:ind w:left="706" w:hanging="709"/>
        <w:rPr>
          <w:rFonts w:ascii="Times New Roman" w:hAnsi="Times New Roman"/>
          <w:sz w:val="22"/>
          <w:szCs w:val="22"/>
        </w:rPr>
      </w:pPr>
    </w:p>
    <w:p w:rsidR="004D6664" w:rsidRPr="004D6664" w:rsidRDefault="004D6664" w:rsidP="00DA6E20">
      <w:pPr>
        <w:pStyle w:val="BodyText"/>
        <w:spacing w:after="0"/>
        <w:ind w:left="706" w:hanging="709"/>
        <w:rPr>
          <w:rFonts w:ascii="Times New Roman" w:hAnsi="Times New Roman"/>
          <w:sz w:val="22"/>
          <w:szCs w:val="22"/>
        </w:rPr>
      </w:pPr>
    </w:p>
    <w:p w:rsidR="0016190C" w:rsidRPr="00BA7A10" w:rsidRDefault="0016190C" w:rsidP="00DA6E20">
      <w:pPr>
        <w:pStyle w:val="BodyText"/>
        <w:rPr>
          <w:lang w:val="es-PR"/>
        </w:rPr>
      </w:pPr>
    </w:p>
    <w:p w:rsidR="0016190C" w:rsidRPr="00FD14D6" w:rsidRDefault="0013250F" w:rsidP="00DA6E20">
      <w:pPr>
        <w:pStyle w:val="BodyText"/>
        <w:rPr>
          <w:lang w:val="es-E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883910" cy="6448425"/>
            <wp:effectExtent l="0" t="0" r="2540" b="9525"/>
            <wp:docPr id="2" name="Picture 2" descr="n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in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9" b="10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64" w:rsidRPr="00BA7A10" w:rsidRDefault="00BC6ADB" w:rsidP="004D6664">
      <w:pPr>
        <w:pStyle w:val="BodyText"/>
        <w:rPr>
          <w:rFonts w:ascii="Times New Roman" w:hAnsi="Times New Roman"/>
          <w:lang w:val="es-PR"/>
        </w:rPr>
      </w:pPr>
      <w:r w:rsidRPr="00FD14D6">
        <w:rPr>
          <w:rFonts w:ascii="Times New Roman" w:hAnsi="Times New Roman"/>
          <w:color w:val="000000"/>
          <w:lang w:val="es-ES"/>
        </w:rPr>
        <w:t xml:space="preserve">Figura 2. Series de Tiempo de las anomalías (en °C) de temperaturas de la superficie del océano (SST) en un área promediada en las regiones de El Niño [Niño-1+2 (0°-10°S, 90°W-80°W), </w:t>
      </w:r>
      <w:r w:rsidR="0013250F">
        <w:rPr>
          <w:rFonts w:ascii="Times New Roman" w:hAnsi="Times New Roman"/>
          <w:color w:val="000000"/>
          <w:lang w:val="es-ES"/>
        </w:rPr>
        <w:t>Niño 3 (5</w:t>
      </w:r>
      <w:r w:rsidR="0013250F" w:rsidRPr="00FD14D6">
        <w:rPr>
          <w:rFonts w:ascii="Times New Roman" w:hAnsi="Times New Roman"/>
          <w:color w:val="000000"/>
          <w:lang w:val="es-ES"/>
        </w:rPr>
        <w:t>°</w:t>
      </w:r>
      <w:r w:rsidR="0013250F">
        <w:rPr>
          <w:rFonts w:ascii="Times New Roman" w:hAnsi="Times New Roman"/>
          <w:color w:val="000000"/>
          <w:lang w:val="es-ES"/>
        </w:rPr>
        <w:t>N- 5</w:t>
      </w:r>
      <w:r w:rsidR="0013250F" w:rsidRPr="00FD14D6">
        <w:rPr>
          <w:rFonts w:ascii="Times New Roman" w:hAnsi="Times New Roman"/>
          <w:color w:val="000000"/>
          <w:lang w:val="es-ES"/>
        </w:rPr>
        <w:t>°</w:t>
      </w:r>
      <w:r w:rsidR="0013250F">
        <w:rPr>
          <w:rFonts w:ascii="Times New Roman" w:hAnsi="Times New Roman"/>
          <w:color w:val="000000"/>
          <w:lang w:val="es-ES"/>
        </w:rPr>
        <w:t>S, 150</w:t>
      </w:r>
      <w:r w:rsidR="0013250F" w:rsidRPr="00FD14D6">
        <w:rPr>
          <w:rFonts w:ascii="Times New Roman" w:hAnsi="Times New Roman"/>
          <w:color w:val="000000"/>
          <w:lang w:val="es-ES"/>
        </w:rPr>
        <w:t>°</w:t>
      </w:r>
      <w:r w:rsidR="0013250F">
        <w:rPr>
          <w:rFonts w:ascii="Times New Roman" w:hAnsi="Times New Roman"/>
          <w:color w:val="000000"/>
          <w:lang w:val="es-ES"/>
        </w:rPr>
        <w:t>W- 90</w:t>
      </w:r>
      <w:r w:rsidR="0013250F" w:rsidRPr="00FD14D6">
        <w:rPr>
          <w:rFonts w:ascii="Times New Roman" w:hAnsi="Times New Roman"/>
          <w:color w:val="000000"/>
          <w:lang w:val="es-ES"/>
        </w:rPr>
        <w:t>°</w:t>
      </w:r>
      <w:r w:rsidR="0013250F">
        <w:rPr>
          <w:rFonts w:ascii="Times New Roman" w:hAnsi="Times New Roman"/>
          <w:color w:val="000000"/>
          <w:lang w:val="es-ES"/>
        </w:rPr>
        <w:t xml:space="preserve">W), </w:t>
      </w:r>
      <w:r w:rsidRPr="00FD14D6">
        <w:rPr>
          <w:rFonts w:ascii="Times New Roman" w:hAnsi="Times New Roman"/>
          <w:color w:val="000000"/>
          <w:lang w:val="es-ES"/>
        </w:rPr>
        <w:t>Niño</w:t>
      </w:r>
      <w:r w:rsidR="0013250F">
        <w:rPr>
          <w:rFonts w:ascii="Times New Roman" w:hAnsi="Times New Roman"/>
          <w:color w:val="000000"/>
          <w:lang w:val="es-ES"/>
        </w:rPr>
        <w:t>-</w:t>
      </w:r>
      <w:r w:rsidRPr="00FD14D6">
        <w:rPr>
          <w:rFonts w:ascii="Times New Roman" w:hAnsi="Times New Roman"/>
          <w:color w:val="000000"/>
          <w:lang w:val="es-ES"/>
        </w:rPr>
        <w:t>3</w:t>
      </w:r>
      <w:r w:rsidR="0013250F">
        <w:rPr>
          <w:rFonts w:ascii="Times New Roman" w:hAnsi="Times New Roman"/>
          <w:color w:val="000000"/>
          <w:lang w:val="es-ES"/>
        </w:rPr>
        <w:t xml:space="preserve">.4 </w:t>
      </w:r>
      <w:r w:rsidRPr="00FD14D6">
        <w:rPr>
          <w:rFonts w:ascii="Times New Roman" w:hAnsi="Times New Roman"/>
          <w:color w:val="000000"/>
          <w:lang w:val="es-ES"/>
        </w:rPr>
        <w:t>(5°N-5°S, 1</w:t>
      </w:r>
      <w:r w:rsidR="0013250F">
        <w:rPr>
          <w:rFonts w:ascii="Times New Roman" w:hAnsi="Times New Roman"/>
          <w:color w:val="000000"/>
          <w:lang w:val="es-ES"/>
        </w:rPr>
        <w:t>7</w:t>
      </w:r>
      <w:r w:rsidRPr="00FD14D6">
        <w:rPr>
          <w:rFonts w:ascii="Times New Roman" w:hAnsi="Times New Roman"/>
          <w:color w:val="000000"/>
          <w:lang w:val="es-ES"/>
        </w:rPr>
        <w:t>0°W-</w:t>
      </w:r>
      <w:r w:rsidR="0013250F">
        <w:rPr>
          <w:rFonts w:ascii="Times New Roman" w:hAnsi="Times New Roman"/>
          <w:color w:val="000000"/>
          <w:lang w:val="es-ES"/>
        </w:rPr>
        <w:t>120</w:t>
      </w:r>
      <w:r w:rsidRPr="00FD14D6">
        <w:rPr>
          <w:rFonts w:ascii="Times New Roman" w:hAnsi="Times New Roman"/>
          <w:color w:val="000000"/>
          <w:lang w:val="es-ES"/>
        </w:rPr>
        <w:t>°W), Niño-4 (5°N-5°S, 1</w:t>
      </w:r>
      <w:r w:rsidR="0013250F">
        <w:rPr>
          <w:rFonts w:ascii="Times New Roman" w:hAnsi="Times New Roman"/>
          <w:color w:val="000000"/>
          <w:lang w:val="es-ES"/>
        </w:rPr>
        <w:t>5</w:t>
      </w:r>
      <w:r w:rsidRPr="00FD14D6">
        <w:rPr>
          <w:rFonts w:ascii="Times New Roman" w:hAnsi="Times New Roman"/>
          <w:color w:val="000000"/>
          <w:lang w:val="es-ES"/>
        </w:rPr>
        <w:t>0°W-1</w:t>
      </w:r>
      <w:r w:rsidR="0013250F">
        <w:rPr>
          <w:rFonts w:ascii="Times New Roman" w:hAnsi="Times New Roman"/>
          <w:color w:val="000000"/>
          <w:lang w:val="es-ES"/>
        </w:rPr>
        <w:t>6</w:t>
      </w:r>
      <w:r w:rsidRPr="00FD14D6">
        <w:rPr>
          <w:rFonts w:ascii="Times New Roman" w:hAnsi="Times New Roman"/>
          <w:color w:val="000000"/>
          <w:lang w:val="es-ES"/>
        </w:rPr>
        <w:t>0°</w:t>
      </w:r>
      <w:r w:rsidR="0013250F">
        <w:rPr>
          <w:rFonts w:ascii="Times New Roman" w:hAnsi="Times New Roman"/>
          <w:color w:val="000000"/>
          <w:lang w:val="es-ES"/>
        </w:rPr>
        <w:t>E</w:t>
      </w:r>
      <w:r w:rsidRPr="00FD14D6">
        <w:rPr>
          <w:rFonts w:ascii="Times New Roman" w:hAnsi="Times New Roman"/>
          <w:color w:val="000000"/>
          <w:lang w:val="es-ES"/>
        </w:rPr>
        <w:t>)]. Las anomalías de SST son variaciones de los promedios semanales del período base de 1981-2010.</w:t>
      </w:r>
      <w:r w:rsidR="004D6664" w:rsidRPr="004D6664">
        <w:rPr>
          <w:rFonts w:ascii="Times New Roman" w:hAnsi="Times New Roman"/>
        </w:rPr>
        <w:t xml:space="preserve"> </w:t>
      </w:r>
    </w:p>
    <w:p w:rsidR="00BC6ADB" w:rsidRPr="004D6664" w:rsidRDefault="00BC6ADB" w:rsidP="00DA6E20">
      <w:pPr>
        <w:autoSpaceDE w:val="0"/>
        <w:autoSpaceDN w:val="0"/>
        <w:adjustRightInd w:val="0"/>
        <w:rPr>
          <w:rFonts w:ascii="Times New Roman" w:hAnsi="Times New Roman"/>
          <w:color w:val="000000"/>
          <w:lang w:val="x-none"/>
        </w:rPr>
      </w:pPr>
    </w:p>
    <w:p w:rsidR="00BC6ADB" w:rsidRPr="00BA7A10" w:rsidRDefault="00BC6ADB" w:rsidP="00DA6E20">
      <w:pPr>
        <w:pStyle w:val="BodyText"/>
        <w:rPr>
          <w:rFonts w:ascii="Times New Roman" w:hAnsi="Times New Roman"/>
          <w:sz w:val="22"/>
          <w:szCs w:val="22"/>
          <w:lang w:val="es-PR"/>
        </w:rPr>
      </w:pPr>
    </w:p>
    <w:p w:rsidR="0016190C" w:rsidRPr="00FD14D6" w:rsidRDefault="00315D1A" w:rsidP="00DA6E20">
      <w:pPr>
        <w:pStyle w:val="BodyText"/>
        <w:rPr>
          <w:lang w:val="es-E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883910" cy="2806700"/>
            <wp:effectExtent l="0" t="0" r="2540" b="0"/>
            <wp:docPr id="14" name="Picture 14" descr="heat-last-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at-last-ye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5" b="5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64" w:rsidRDefault="00F7372E" w:rsidP="004D6664">
      <w:pPr>
        <w:pStyle w:val="BodyText"/>
        <w:spacing w:after="0"/>
        <w:ind w:left="706" w:hanging="706"/>
        <w:rPr>
          <w:rFonts w:ascii="Times New Roman" w:hAnsi="Times New Roman"/>
          <w:bCs/>
          <w:sz w:val="22"/>
          <w:szCs w:val="22"/>
        </w:rPr>
      </w:pPr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 xml:space="preserve">Figura 3. Anomalías del contenido calórico (en °C) en un área promediada del Pacífico ecuatorial (5°N-5°S, 180°-100°W). Las anomalías en el contenido calórico son calculadas como las desviaciones de los </w:t>
      </w:r>
      <w:proofErr w:type="spellStart"/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>penta</w:t>
      </w:r>
      <w:proofErr w:type="spellEnd"/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>-promedios del período base de 1981-2010.</w:t>
      </w:r>
      <w:r w:rsidRPr="00FD14D6">
        <w:rPr>
          <w:rFonts w:ascii="Times New Roman" w:hAnsi="Times New Roman"/>
          <w:bCs/>
          <w:sz w:val="22"/>
          <w:szCs w:val="22"/>
          <w:lang w:val="es-ES"/>
        </w:rPr>
        <w:t xml:space="preserve"> </w:t>
      </w:r>
      <w:r w:rsidR="004D6664">
        <w:rPr>
          <w:rFonts w:ascii="Times New Roman" w:hAnsi="Times New Roman"/>
          <w:bCs/>
          <w:sz w:val="22"/>
          <w:szCs w:val="22"/>
          <w:lang w:val="es-ES"/>
        </w:rPr>
        <w:t xml:space="preserve"> </w:t>
      </w:r>
    </w:p>
    <w:p w:rsidR="00F7372E" w:rsidRPr="004D6664" w:rsidRDefault="00F7372E" w:rsidP="00DA6E20">
      <w:pPr>
        <w:pStyle w:val="BodyText"/>
        <w:spacing w:after="0"/>
        <w:ind w:left="706" w:hanging="706"/>
        <w:rPr>
          <w:rFonts w:ascii="Times New Roman" w:hAnsi="Times New Roman"/>
          <w:bCs/>
          <w:sz w:val="22"/>
          <w:szCs w:val="22"/>
        </w:rPr>
      </w:pPr>
    </w:p>
    <w:p w:rsidR="0016190C" w:rsidRPr="00BA7A10" w:rsidRDefault="0016190C" w:rsidP="00DA6E20">
      <w:pPr>
        <w:pStyle w:val="BodyText"/>
        <w:spacing w:after="0"/>
        <w:ind w:left="706" w:hanging="706"/>
        <w:rPr>
          <w:rFonts w:ascii="Times New Roman" w:hAnsi="Times New Roman"/>
          <w:bCs/>
          <w:sz w:val="22"/>
          <w:szCs w:val="22"/>
          <w:lang w:val="es-PR"/>
        </w:rPr>
      </w:pPr>
    </w:p>
    <w:p w:rsidR="0016190C" w:rsidRPr="00BA7A10" w:rsidRDefault="0016190C" w:rsidP="00DA6E20">
      <w:pPr>
        <w:pStyle w:val="BodyText"/>
        <w:spacing w:after="0"/>
        <w:ind w:left="706" w:hanging="706"/>
        <w:rPr>
          <w:rFonts w:ascii="Times New Roman" w:hAnsi="Times New Roman"/>
          <w:bCs/>
          <w:sz w:val="22"/>
          <w:szCs w:val="22"/>
          <w:lang w:val="es-PR"/>
        </w:rPr>
      </w:pPr>
    </w:p>
    <w:p w:rsidR="0016190C" w:rsidRPr="00FD14D6" w:rsidRDefault="00315D1A" w:rsidP="00DA6E20">
      <w:pPr>
        <w:pStyle w:val="BodyText"/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noProof/>
          <w:sz w:val="22"/>
          <w:szCs w:val="22"/>
          <w:lang w:val="en-US"/>
        </w:rPr>
        <w:drawing>
          <wp:inline distT="0" distB="0" distL="0" distR="0">
            <wp:extent cx="5883910" cy="2250440"/>
            <wp:effectExtent l="0" t="0" r="2540" b="0"/>
            <wp:docPr id="15" name="Picture 15" descr="zlon_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lon_las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8" b="68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EA7" w:rsidRDefault="008C73C8" w:rsidP="00774EA7">
      <w:pPr>
        <w:pStyle w:val="BodyText"/>
        <w:spacing w:after="0"/>
        <w:rPr>
          <w:rFonts w:ascii="Times New Roman" w:hAnsi="Times New Roman"/>
          <w:bCs/>
          <w:color w:val="000000"/>
          <w:sz w:val="22"/>
          <w:szCs w:val="22"/>
        </w:rPr>
      </w:pPr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 xml:space="preserve">Figura 4. Anomalías de la temperatura (en °C) en un </w:t>
      </w:r>
      <w:proofErr w:type="spellStart"/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>transecto</w:t>
      </w:r>
      <w:proofErr w:type="spellEnd"/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 xml:space="preserve"> de profundidad-longitudinal (0-300m) en la parte superior del océano Pacífico ecuatorial, centradas en la semana de </w:t>
      </w:r>
      <w:r w:rsidR="00774EA7">
        <w:rPr>
          <w:rFonts w:ascii="Times New Roman" w:hAnsi="Times New Roman"/>
          <w:color w:val="000000"/>
          <w:sz w:val="22"/>
          <w:szCs w:val="22"/>
          <w:lang w:val="es-ES"/>
        </w:rPr>
        <w:t>3</w:t>
      </w:r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 xml:space="preserve"> de </w:t>
      </w:r>
      <w:r w:rsidR="00EC308E">
        <w:rPr>
          <w:rFonts w:ascii="Times New Roman" w:hAnsi="Times New Roman"/>
          <w:color w:val="000000"/>
          <w:sz w:val="22"/>
          <w:szCs w:val="22"/>
          <w:lang w:val="es-ES"/>
        </w:rPr>
        <w:t xml:space="preserve">mayo </w:t>
      </w:r>
      <w:r w:rsidR="00A5468D" w:rsidRPr="00FD14D6">
        <w:rPr>
          <w:rFonts w:ascii="Times New Roman" w:hAnsi="Times New Roman"/>
          <w:color w:val="000000"/>
          <w:sz w:val="22"/>
          <w:szCs w:val="22"/>
          <w:lang w:val="es-ES"/>
        </w:rPr>
        <w:t>de 2016</w:t>
      </w:r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 xml:space="preserve">. Las anomalías son promediadas entre 5°N-5°S. Las anomalías son variaciones del </w:t>
      </w:r>
      <w:proofErr w:type="spellStart"/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>pentad</w:t>
      </w:r>
      <w:proofErr w:type="spellEnd"/>
      <w:r w:rsidRPr="00FD14D6">
        <w:rPr>
          <w:rFonts w:ascii="Times New Roman" w:hAnsi="Times New Roman"/>
          <w:color w:val="000000"/>
          <w:sz w:val="22"/>
          <w:szCs w:val="22"/>
          <w:lang w:val="es-ES"/>
        </w:rPr>
        <w:t>-promedios del período base de 1981-2010</w:t>
      </w:r>
      <w:r w:rsidR="00774EA7">
        <w:rPr>
          <w:rFonts w:ascii="Times New Roman" w:hAnsi="Times New Roman"/>
          <w:color w:val="000000"/>
          <w:sz w:val="22"/>
          <w:szCs w:val="22"/>
          <w:lang w:val="es-ES"/>
        </w:rPr>
        <w:t>.</w:t>
      </w:r>
    </w:p>
    <w:p w:rsidR="008C73C8" w:rsidRPr="00774EA7" w:rsidRDefault="008C73C8" w:rsidP="00DA6E20">
      <w:pPr>
        <w:pStyle w:val="BodyText"/>
        <w:rPr>
          <w:rFonts w:ascii="Times New Roman" w:hAnsi="Times New Roman"/>
          <w:color w:val="000000"/>
          <w:sz w:val="22"/>
          <w:szCs w:val="22"/>
        </w:rPr>
      </w:pPr>
    </w:p>
    <w:p w:rsidR="0016190C" w:rsidRPr="00774EA7" w:rsidRDefault="0016190C" w:rsidP="00DA6E20">
      <w:pPr>
        <w:pStyle w:val="BodyText"/>
        <w:rPr>
          <w:rFonts w:ascii="Times New Roman" w:hAnsi="Times New Roman"/>
          <w:sz w:val="22"/>
          <w:szCs w:val="22"/>
          <w:lang w:val="es-PR"/>
        </w:rPr>
      </w:pPr>
    </w:p>
    <w:p w:rsidR="0016190C" w:rsidRPr="00774EA7" w:rsidRDefault="0016190C" w:rsidP="00DA6E20">
      <w:pPr>
        <w:pStyle w:val="BodyText"/>
        <w:rPr>
          <w:rFonts w:ascii="Times New Roman" w:hAnsi="Times New Roman"/>
          <w:sz w:val="22"/>
          <w:szCs w:val="22"/>
          <w:lang w:val="es-PR"/>
        </w:rPr>
      </w:pPr>
    </w:p>
    <w:p w:rsidR="0016190C" w:rsidRPr="00774EA7" w:rsidRDefault="0016190C" w:rsidP="00DA6E20">
      <w:pPr>
        <w:pStyle w:val="BodyText"/>
        <w:rPr>
          <w:rFonts w:ascii="Times New Roman" w:hAnsi="Times New Roman"/>
          <w:sz w:val="22"/>
          <w:szCs w:val="22"/>
          <w:lang w:val="es-PR"/>
        </w:rPr>
      </w:pPr>
    </w:p>
    <w:p w:rsidR="0016190C" w:rsidRPr="00774EA7" w:rsidRDefault="0016190C" w:rsidP="00DA6E20">
      <w:pPr>
        <w:pStyle w:val="BodyText"/>
        <w:spacing w:after="0"/>
        <w:ind w:left="706" w:hanging="709"/>
        <w:rPr>
          <w:rFonts w:ascii="Times New Roman" w:hAnsi="Times New Roman"/>
          <w:bCs/>
          <w:color w:val="000000"/>
          <w:sz w:val="22"/>
          <w:szCs w:val="22"/>
          <w:lang w:val="es-PR"/>
        </w:rPr>
      </w:pPr>
    </w:p>
    <w:p w:rsidR="0016190C" w:rsidRPr="00774EA7" w:rsidRDefault="0016190C" w:rsidP="00DA6E20">
      <w:pPr>
        <w:pStyle w:val="BodyText"/>
        <w:spacing w:after="0"/>
        <w:ind w:left="706" w:hanging="709"/>
        <w:rPr>
          <w:rFonts w:ascii="Times New Roman" w:hAnsi="Times New Roman"/>
          <w:bCs/>
          <w:color w:val="000000"/>
          <w:sz w:val="22"/>
          <w:szCs w:val="22"/>
          <w:lang w:val="es-PR"/>
        </w:rPr>
      </w:pPr>
    </w:p>
    <w:p w:rsidR="0016190C" w:rsidRPr="00774EA7" w:rsidRDefault="0016190C" w:rsidP="00DA6E20">
      <w:pPr>
        <w:pStyle w:val="BodyText"/>
        <w:spacing w:after="0"/>
        <w:ind w:left="706" w:hanging="709"/>
        <w:rPr>
          <w:rFonts w:ascii="Times New Roman" w:hAnsi="Times New Roman"/>
          <w:bCs/>
          <w:color w:val="000000"/>
          <w:sz w:val="22"/>
          <w:szCs w:val="22"/>
          <w:lang w:val="es-PR"/>
        </w:rPr>
      </w:pPr>
    </w:p>
    <w:p w:rsidR="0016190C" w:rsidRPr="00774EA7" w:rsidRDefault="0016190C" w:rsidP="00DA6E20">
      <w:pPr>
        <w:pStyle w:val="BodyText"/>
        <w:spacing w:after="0"/>
        <w:ind w:left="706" w:hanging="709"/>
        <w:rPr>
          <w:rFonts w:ascii="Times New Roman" w:hAnsi="Times New Roman"/>
          <w:bCs/>
          <w:color w:val="000000"/>
          <w:sz w:val="22"/>
          <w:szCs w:val="22"/>
          <w:lang w:val="es-PR"/>
        </w:rPr>
      </w:pPr>
    </w:p>
    <w:p w:rsidR="0016190C" w:rsidRPr="00774EA7" w:rsidRDefault="002820EF" w:rsidP="00DA6E20">
      <w:pPr>
        <w:pStyle w:val="BodyText"/>
        <w:spacing w:after="0"/>
        <w:ind w:left="706" w:hanging="709"/>
        <w:rPr>
          <w:rFonts w:ascii="Times New Roman" w:hAnsi="Times New Roman"/>
          <w:bCs/>
          <w:color w:val="000000"/>
          <w:sz w:val="22"/>
          <w:szCs w:val="22"/>
          <w:lang w:val="es-PR"/>
        </w:rPr>
      </w:pPr>
      <w:r>
        <w:rPr>
          <w:rFonts w:ascii="Times New Roman" w:hAnsi="Times New Roman"/>
          <w:noProof/>
          <w:color w:val="000000"/>
          <w:sz w:val="22"/>
          <w:szCs w:val="22"/>
          <w:lang w:val="en-US"/>
        </w:rPr>
        <w:drawing>
          <wp:inline distT="0" distB="0" distL="0" distR="0">
            <wp:extent cx="5883910" cy="2552065"/>
            <wp:effectExtent l="0" t="0" r="2540" b="635"/>
            <wp:docPr id="16" name="Picture 16" descr="olra_last30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lra_last30day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4" b="6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0C" w:rsidRPr="00FD14D6" w:rsidRDefault="0016190C" w:rsidP="00DA6E20">
      <w:pPr>
        <w:pStyle w:val="BodyText"/>
        <w:spacing w:after="0"/>
        <w:ind w:left="706" w:hanging="709"/>
        <w:rPr>
          <w:rFonts w:ascii="Times New Roman" w:hAnsi="Times New Roman"/>
          <w:bCs/>
          <w:color w:val="000000"/>
          <w:sz w:val="22"/>
          <w:szCs w:val="22"/>
          <w:lang w:val="es-ES"/>
        </w:rPr>
      </w:pPr>
    </w:p>
    <w:p w:rsidR="0016190C" w:rsidRPr="00FD14D6" w:rsidRDefault="00274678" w:rsidP="00DA6E20">
      <w:pPr>
        <w:pStyle w:val="BodyText"/>
        <w:spacing w:after="0"/>
        <w:rPr>
          <w:rFonts w:ascii="Times New Roman" w:hAnsi="Times New Roman"/>
          <w:bCs/>
          <w:color w:val="000000"/>
          <w:sz w:val="22"/>
          <w:szCs w:val="22"/>
          <w:lang w:val="es-ES"/>
        </w:rPr>
      </w:pPr>
      <w:r w:rsidRPr="00FD14D6">
        <w:rPr>
          <w:rFonts w:ascii="Times New Roman" w:hAnsi="Times New Roman"/>
          <w:bCs/>
          <w:color w:val="000000"/>
          <w:sz w:val="22"/>
          <w:szCs w:val="22"/>
          <w:lang w:val="es-ES"/>
        </w:rPr>
        <w:t>Fig</w:t>
      </w:r>
      <w:r w:rsidR="00D81F99" w:rsidRPr="00FD14D6">
        <w:rPr>
          <w:rFonts w:ascii="Times New Roman" w:hAnsi="Times New Roman"/>
          <w:bCs/>
          <w:color w:val="000000"/>
          <w:sz w:val="22"/>
          <w:szCs w:val="22"/>
          <w:lang w:val="es-ES"/>
        </w:rPr>
        <w:t>ura 5. Anomalías del promedio de la radiación de onda larga emitida (OLR, por sus siglas en inglés) (W/m</w:t>
      </w:r>
      <w:r w:rsidR="00D81F99" w:rsidRPr="00FD14D6">
        <w:rPr>
          <w:rFonts w:ascii="Times New Roman" w:hAnsi="Times New Roman"/>
          <w:bCs/>
          <w:color w:val="000000"/>
          <w:sz w:val="22"/>
          <w:szCs w:val="22"/>
          <w:vertAlign w:val="superscript"/>
          <w:lang w:val="es-ES"/>
        </w:rPr>
        <w:t>2</w:t>
      </w:r>
      <w:r w:rsidR="00F92EA0">
        <w:rPr>
          <w:rFonts w:ascii="Times New Roman" w:hAnsi="Times New Roman"/>
          <w:bCs/>
          <w:color w:val="000000"/>
          <w:sz w:val="22"/>
          <w:szCs w:val="22"/>
          <w:lang w:val="es-ES"/>
        </w:rPr>
        <w:t xml:space="preserve">) durante el período del </w:t>
      </w:r>
      <w:r w:rsidR="002820EF">
        <w:rPr>
          <w:rFonts w:ascii="Times New Roman" w:hAnsi="Times New Roman"/>
          <w:bCs/>
          <w:color w:val="000000"/>
          <w:sz w:val="22"/>
          <w:szCs w:val="22"/>
          <w:lang w:val="es-ES"/>
        </w:rPr>
        <w:t>8</w:t>
      </w:r>
      <w:r w:rsidR="00D81F99" w:rsidRPr="00FD14D6">
        <w:rPr>
          <w:rFonts w:ascii="Times New Roman" w:hAnsi="Times New Roman"/>
          <w:bCs/>
          <w:color w:val="000000"/>
          <w:sz w:val="22"/>
          <w:szCs w:val="22"/>
          <w:lang w:val="es-ES"/>
        </w:rPr>
        <w:t xml:space="preserve"> de </w:t>
      </w:r>
      <w:r w:rsidR="002820EF">
        <w:rPr>
          <w:rFonts w:ascii="Times New Roman" w:hAnsi="Times New Roman"/>
          <w:bCs/>
          <w:color w:val="000000"/>
          <w:sz w:val="22"/>
          <w:szCs w:val="22"/>
          <w:lang w:val="es-ES"/>
        </w:rPr>
        <w:t xml:space="preserve">abril al </w:t>
      </w:r>
      <w:r w:rsidR="001310A3">
        <w:rPr>
          <w:rFonts w:ascii="Times New Roman" w:hAnsi="Times New Roman"/>
          <w:bCs/>
          <w:color w:val="000000"/>
          <w:sz w:val="22"/>
          <w:szCs w:val="22"/>
          <w:lang w:val="es-ES"/>
        </w:rPr>
        <w:t>3</w:t>
      </w:r>
      <w:r w:rsidR="00167911" w:rsidRPr="00FD14D6">
        <w:rPr>
          <w:rFonts w:ascii="Times New Roman" w:hAnsi="Times New Roman"/>
          <w:bCs/>
          <w:color w:val="000000"/>
          <w:sz w:val="22"/>
          <w:szCs w:val="22"/>
          <w:lang w:val="es-ES"/>
        </w:rPr>
        <w:t xml:space="preserve"> de </w:t>
      </w:r>
      <w:r w:rsidR="002820EF">
        <w:rPr>
          <w:rFonts w:ascii="Times New Roman" w:hAnsi="Times New Roman"/>
          <w:bCs/>
          <w:color w:val="000000"/>
          <w:sz w:val="22"/>
          <w:szCs w:val="22"/>
          <w:lang w:val="es-ES"/>
        </w:rPr>
        <w:t xml:space="preserve">mayo </w:t>
      </w:r>
      <w:r w:rsidR="00F92EA0">
        <w:rPr>
          <w:rFonts w:ascii="Times New Roman" w:hAnsi="Times New Roman"/>
          <w:bCs/>
          <w:color w:val="000000"/>
          <w:sz w:val="22"/>
          <w:szCs w:val="22"/>
          <w:lang w:val="es-ES"/>
        </w:rPr>
        <w:t>de</w:t>
      </w:r>
      <w:r w:rsidR="00167911" w:rsidRPr="00FD14D6">
        <w:rPr>
          <w:rFonts w:ascii="Times New Roman" w:hAnsi="Times New Roman"/>
          <w:bCs/>
          <w:color w:val="000000"/>
          <w:sz w:val="22"/>
          <w:szCs w:val="22"/>
          <w:lang w:val="es-ES"/>
        </w:rPr>
        <w:t xml:space="preserve"> 2016</w:t>
      </w:r>
      <w:r w:rsidR="00D81F99" w:rsidRPr="00FD14D6">
        <w:rPr>
          <w:rFonts w:ascii="Times New Roman" w:hAnsi="Times New Roman"/>
          <w:bCs/>
          <w:color w:val="000000"/>
          <w:sz w:val="22"/>
          <w:szCs w:val="22"/>
          <w:lang w:val="es-ES"/>
        </w:rPr>
        <w:t>.  Las anomalías de OLR se calculan</w:t>
      </w:r>
      <w:r w:rsidR="001310A3">
        <w:rPr>
          <w:rFonts w:ascii="Times New Roman" w:hAnsi="Times New Roman"/>
          <w:bCs/>
          <w:color w:val="000000"/>
          <w:sz w:val="22"/>
          <w:szCs w:val="22"/>
          <w:lang w:val="es-ES"/>
        </w:rPr>
        <w:t xml:space="preserve"> como desviaciones de los </w:t>
      </w:r>
      <w:proofErr w:type="spellStart"/>
      <w:r w:rsidR="001310A3">
        <w:rPr>
          <w:rFonts w:ascii="Times New Roman" w:hAnsi="Times New Roman"/>
          <w:bCs/>
          <w:color w:val="000000"/>
          <w:sz w:val="22"/>
          <w:szCs w:val="22"/>
          <w:lang w:val="es-ES"/>
        </w:rPr>
        <w:t>penta</w:t>
      </w:r>
      <w:proofErr w:type="spellEnd"/>
      <w:r w:rsidR="00D81F99" w:rsidRPr="00FD14D6">
        <w:rPr>
          <w:rFonts w:ascii="Times New Roman" w:hAnsi="Times New Roman"/>
          <w:bCs/>
          <w:color w:val="000000"/>
          <w:sz w:val="22"/>
          <w:szCs w:val="22"/>
          <w:lang w:val="es-ES"/>
        </w:rPr>
        <w:t xml:space="preserve">-promedios del período base de </w:t>
      </w:r>
      <w:r w:rsidR="001310A3">
        <w:rPr>
          <w:rFonts w:ascii="Times New Roman" w:hAnsi="Times New Roman"/>
          <w:bCs/>
          <w:color w:val="000000"/>
          <w:sz w:val="22"/>
          <w:szCs w:val="22"/>
          <w:lang w:val="es-ES"/>
        </w:rPr>
        <w:t>1981-2010</w:t>
      </w:r>
      <w:r w:rsidR="00D81F99" w:rsidRPr="00FD14D6">
        <w:rPr>
          <w:rFonts w:ascii="Times New Roman" w:hAnsi="Times New Roman"/>
          <w:bCs/>
          <w:color w:val="000000"/>
          <w:sz w:val="22"/>
          <w:szCs w:val="22"/>
          <w:lang w:val="es-ES"/>
        </w:rPr>
        <w:t>.</w:t>
      </w:r>
    </w:p>
    <w:p w:rsidR="0016190C" w:rsidRDefault="0016190C" w:rsidP="00DA6E20">
      <w:pPr>
        <w:pStyle w:val="BodyText"/>
        <w:spacing w:after="0"/>
        <w:ind w:left="706" w:hanging="706"/>
        <w:rPr>
          <w:rFonts w:ascii="Times New Roman" w:hAnsi="Times New Roman"/>
          <w:bCs/>
          <w:color w:val="000000"/>
          <w:sz w:val="22"/>
          <w:szCs w:val="22"/>
          <w:lang w:val="es-ES"/>
        </w:rPr>
      </w:pPr>
    </w:p>
    <w:p w:rsidR="00774EA7" w:rsidRPr="00BA7A10" w:rsidRDefault="00774EA7" w:rsidP="00DA6E20">
      <w:pPr>
        <w:pStyle w:val="BodyText"/>
        <w:spacing w:after="0"/>
        <w:ind w:left="706" w:hanging="706"/>
        <w:rPr>
          <w:rFonts w:ascii="Times New Roman" w:hAnsi="Times New Roman"/>
          <w:bCs/>
          <w:color w:val="000000"/>
          <w:sz w:val="22"/>
          <w:szCs w:val="22"/>
          <w:lang w:val="es-PR"/>
        </w:rPr>
      </w:pPr>
    </w:p>
    <w:p w:rsidR="0016190C" w:rsidRPr="00BA7A10" w:rsidRDefault="0016190C" w:rsidP="00DA6E20">
      <w:pPr>
        <w:pStyle w:val="BodyText"/>
        <w:spacing w:after="0"/>
        <w:ind w:left="706" w:hanging="706"/>
        <w:rPr>
          <w:rFonts w:ascii="Times New Roman" w:hAnsi="Times New Roman"/>
          <w:bCs/>
          <w:color w:val="000000"/>
          <w:sz w:val="22"/>
          <w:szCs w:val="22"/>
          <w:lang w:val="es-PR"/>
        </w:rPr>
      </w:pPr>
    </w:p>
    <w:p w:rsidR="0016190C" w:rsidRPr="00FD14D6" w:rsidRDefault="0016190C" w:rsidP="00DA6E20">
      <w:pPr>
        <w:pStyle w:val="BodyText"/>
        <w:spacing w:after="0"/>
        <w:ind w:left="706" w:hanging="706"/>
        <w:rPr>
          <w:rFonts w:ascii="Times New Roman" w:hAnsi="Times New Roman"/>
          <w:bCs/>
          <w:color w:val="000000"/>
          <w:sz w:val="22"/>
          <w:szCs w:val="22"/>
          <w:lang w:val="es-ES"/>
        </w:rPr>
      </w:pPr>
    </w:p>
    <w:p w:rsidR="0016190C" w:rsidRPr="00FD14D6" w:rsidRDefault="00971544" w:rsidP="00DA6E20">
      <w:pPr>
        <w:pStyle w:val="BodyText"/>
        <w:ind w:left="706" w:hanging="706"/>
        <w:rPr>
          <w:sz w:val="22"/>
          <w:szCs w:val="22"/>
          <w:lang w:val="es-ES"/>
        </w:rPr>
      </w:pPr>
      <w:r>
        <w:rPr>
          <w:rFonts w:ascii="Times New Roman" w:hAnsi="Times New Roman"/>
          <w:noProof/>
          <w:color w:val="000000"/>
          <w:sz w:val="22"/>
          <w:szCs w:val="22"/>
          <w:lang w:val="en-US"/>
        </w:rPr>
        <w:lastRenderedPageBreak/>
        <w:drawing>
          <wp:inline distT="0" distB="0" distL="0" distR="0">
            <wp:extent cx="5939790" cy="5041265"/>
            <wp:effectExtent l="0" t="0" r="3810" b="6985"/>
            <wp:docPr id="17" name="Picture 17" descr="ensoPlot_0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nsoPlot_04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4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A71" w:rsidRDefault="0016190C" w:rsidP="000918FF">
      <w:pPr>
        <w:pStyle w:val="BodyText"/>
        <w:ind w:left="706" w:hanging="706"/>
        <w:rPr>
          <w:rFonts w:ascii="Times New Roman" w:hAnsi="Times New Roman"/>
          <w:color w:val="000000"/>
          <w:sz w:val="22"/>
          <w:szCs w:val="22"/>
          <w:lang w:val="es-ES"/>
        </w:rPr>
      </w:pPr>
      <w:r w:rsidRPr="00FD14D6"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AE6A57F" wp14:editId="6D67C796">
                <wp:simplePos x="0" y="0"/>
                <wp:positionH relativeFrom="column">
                  <wp:posOffset>3137535</wp:posOffset>
                </wp:positionH>
                <wp:positionV relativeFrom="paragraph">
                  <wp:posOffset>-14169390</wp:posOffset>
                </wp:positionV>
                <wp:extent cx="1137920" cy="342265"/>
                <wp:effectExtent l="0" t="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7920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D1A" w:rsidRDefault="00315D1A" w:rsidP="00DA6E20">
                            <w:pPr>
                              <w:pStyle w:val="Heading2"/>
                              <w:numPr>
                                <w:ilvl w:val="1"/>
                                <w:numId w:val="1"/>
                              </w:numPr>
                            </w:pPr>
                            <w:r w:rsidRPr="00B4569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8DA23AA" wp14:editId="0396F1E0">
                                  <wp:extent cx="958215" cy="254635"/>
                                  <wp:effectExtent l="0" t="0" r="0" b="0"/>
                                  <wp:docPr id="10" name="Picture 2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215" cy="254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0">
                                            <a:blip>
                                              <a:alphaModFix amt="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247.05pt;margin-top:-1115.7pt;width:89.6pt;height:26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" stroked="f">
                <v:fill opacity="0"/>
                <v:path arrowok="t"/>
                <v:textbox inset="0,0,0,0">
                  <w:txbxContent>
                    <w:p w:rsidR="00315D1A" w:rsidRDefault="00315D1A" w:rsidP="00DA6E20">
                      <w:pPr>
                        <w:pStyle w:val="Heading2"/>
                        <w:numPr>
                          <w:ilvl w:val="1"/>
                          <w:numId w:val="1"/>
                        </w:numPr>
                      </w:pPr>
                      <w:r w:rsidRPr="00B4569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8DA23AA" wp14:editId="0396F1E0">
                            <wp:extent cx="958215" cy="254635"/>
                            <wp:effectExtent l="0" t="0" r="0" b="0"/>
                            <wp:docPr id="10" name="Pictur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8215" cy="254635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>
                                        <a:alphaModFix amt="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0A71" w:rsidRPr="00FD14D6"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160A626" wp14:editId="33D2E5EF">
                <wp:simplePos x="0" y="0"/>
                <wp:positionH relativeFrom="column">
                  <wp:posOffset>3137535</wp:posOffset>
                </wp:positionH>
                <wp:positionV relativeFrom="paragraph">
                  <wp:posOffset>-14169390</wp:posOffset>
                </wp:positionV>
                <wp:extent cx="1137920" cy="342265"/>
                <wp:effectExtent l="0" t="0" r="0" b="0"/>
                <wp:wrapNone/>
                <wp:docPr id="3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7920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D1A" w:rsidRDefault="00315D1A" w:rsidP="00DA6E20">
                            <w:pPr>
                              <w:pStyle w:val="Heading2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02395AE" wp14:editId="4031E4D7">
                                  <wp:extent cx="958850" cy="255905"/>
                                  <wp:effectExtent l="0" t="0" r="0" b="0"/>
                                  <wp:docPr id="12" name="Picture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850" cy="255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0">
                                            <a:blip>
                                              <a:alphaModFix amt="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" o:spid="_x0000_s1028" type="#_x0000_t202" style="position:absolute;left:0;text-align:left;margin-left:247.05pt;margin-top:-1115.7pt;width:89.6pt;height:26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" stroked="f">
                <v:fill opacity="0"/>
                <v:path arrowok="t"/>
                <v:textbox inset="0,0,0,0">
                  <w:txbxContent>
                    <w:p w:rsidR="00315D1A" w:rsidRDefault="00315D1A" w:rsidP="00DA6E20">
                      <w:pPr>
                        <w:pStyle w:val="Heading2"/>
                        <w:numPr>
                          <w:ilvl w:val="1"/>
                          <w:numId w:val="2"/>
                        </w:num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02395AE" wp14:editId="4031E4D7">
                            <wp:extent cx="958850" cy="255905"/>
                            <wp:effectExtent l="0" t="0" r="0" b="0"/>
                            <wp:docPr id="12" name="Pictur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7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8850" cy="255905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>
                                        <a:alphaModFix amt="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0A71" w:rsidRPr="00FD14D6">
        <w:rPr>
          <w:rFonts w:ascii="Times New Roman" w:hAnsi="Times New Roman"/>
          <w:color w:val="000000"/>
          <w:sz w:val="22"/>
          <w:szCs w:val="22"/>
          <w:lang w:val="es-ES"/>
        </w:rPr>
        <w:t>Figura 6. Pronósticos de las anomalías de la temperatura de la superficie del océano (SST) para la región de El Niño 3.4 (5°N-5°S, 120°W-170°W). Figura actualizada el 1</w:t>
      </w:r>
      <w:r w:rsidR="00971544">
        <w:rPr>
          <w:rFonts w:ascii="Times New Roman" w:hAnsi="Times New Roman"/>
          <w:color w:val="000000"/>
          <w:sz w:val="22"/>
          <w:szCs w:val="22"/>
          <w:lang w:val="es-ES"/>
        </w:rPr>
        <w:t>9</w:t>
      </w:r>
      <w:r w:rsidR="000918FF" w:rsidRPr="00FD14D6">
        <w:rPr>
          <w:rFonts w:ascii="Times New Roman" w:hAnsi="Times New Roman"/>
          <w:color w:val="000000"/>
          <w:sz w:val="22"/>
          <w:szCs w:val="22"/>
          <w:lang w:val="es-ES"/>
        </w:rPr>
        <w:t xml:space="preserve"> de </w:t>
      </w:r>
      <w:r w:rsidR="00971544">
        <w:rPr>
          <w:rFonts w:ascii="Times New Roman" w:hAnsi="Times New Roman"/>
          <w:color w:val="000000"/>
          <w:sz w:val="22"/>
          <w:szCs w:val="22"/>
          <w:lang w:val="es-ES"/>
        </w:rPr>
        <w:t>abril d</w:t>
      </w:r>
      <w:r w:rsidR="000918FF" w:rsidRPr="00FD14D6">
        <w:rPr>
          <w:rFonts w:ascii="Times New Roman" w:hAnsi="Times New Roman"/>
          <w:color w:val="000000"/>
          <w:sz w:val="22"/>
          <w:szCs w:val="22"/>
          <w:lang w:val="es-ES"/>
        </w:rPr>
        <w:t>e 2016.</w:t>
      </w:r>
    </w:p>
    <w:p w:rsidR="00FB4FDF" w:rsidRDefault="00FB4FDF" w:rsidP="000918FF">
      <w:pPr>
        <w:pStyle w:val="BodyText"/>
        <w:ind w:left="706" w:hanging="706"/>
        <w:rPr>
          <w:rFonts w:ascii="Times New Roman" w:hAnsi="Times New Roman"/>
          <w:color w:val="000000"/>
          <w:sz w:val="22"/>
          <w:szCs w:val="22"/>
          <w:lang w:val="es-ES"/>
        </w:rPr>
      </w:pPr>
    </w:p>
    <w:p w:rsidR="00860A71" w:rsidRPr="00FD14D6" w:rsidRDefault="00860A71" w:rsidP="00DA6E20">
      <w:pPr>
        <w:pStyle w:val="BodyText"/>
        <w:rPr>
          <w:lang w:val="es-ES"/>
        </w:rPr>
      </w:pPr>
    </w:p>
    <w:p w:rsidR="0016190C" w:rsidRPr="00FD14D6" w:rsidRDefault="0016190C" w:rsidP="00DA6E20">
      <w:pPr>
        <w:pStyle w:val="BodyText"/>
        <w:spacing w:after="0"/>
        <w:rPr>
          <w:rFonts w:ascii="Times New Roman" w:hAnsi="Times New Roman"/>
          <w:bCs/>
          <w:sz w:val="22"/>
          <w:szCs w:val="22"/>
          <w:lang w:val="es-ES"/>
        </w:rPr>
      </w:pPr>
    </w:p>
    <w:p w:rsidR="0016190C" w:rsidRPr="00FD14D6" w:rsidRDefault="0016190C" w:rsidP="00DA6E20">
      <w:pPr>
        <w:pStyle w:val="BodyText"/>
        <w:spacing w:after="0"/>
        <w:rPr>
          <w:rFonts w:ascii="Times New Roman" w:hAnsi="Times New Roman"/>
          <w:bCs/>
          <w:sz w:val="22"/>
          <w:szCs w:val="22"/>
          <w:lang w:val="es-ES"/>
        </w:rPr>
      </w:pPr>
    </w:p>
    <w:p w:rsidR="0016190C" w:rsidRPr="00FD14D6" w:rsidRDefault="0016190C">
      <w:pPr>
        <w:rPr>
          <w:lang w:val="es-ES"/>
        </w:rPr>
      </w:pPr>
    </w:p>
    <w:sectPr w:rsidR="0016190C" w:rsidRPr="00FD14D6" w:rsidSect="00DA6E2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1A" w:rsidRDefault="00315D1A">
      <w:pPr>
        <w:spacing w:after="0" w:line="240" w:lineRule="auto"/>
      </w:pPr>
      <w:r>
        <w:separator/>
      </w:r>
    </w:p>
  </w:endnote>
  <w:endnote w:type="continuationSeparator" w:id="0">
    <w:p w:rsidR="00315D1A" w:rsidRDefault="0031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1A" w:rsidRDefault="00315D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1A" w:rsidRDefault="00315D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1A" w:rsidRDefault="0031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1A" w:rsidRDefault="00315D1A">
      <w:pPr>
        <w:spacing w:after="0" w:line="240" w:lineRule="auto"/>
      </w:pPr>
      <w:r>
        <w:separator/>
      </w:r>
    </w:p>
  </w:footnote>
  <w:footnote w:type="continuationSeparator" w:id="0">
    <w:p w:rsidR="00315D1A" w:rsidRDefault="0031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1A" w:rsidRDefault="00315D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1A" w:rsidRDefault="00315D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1A" w:rsidRDefault="00315D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F64292"/>
    <w:multiLevelType w:val="multilevel"/>
    <w:tmpl w:val="5DD6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B5814C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0C"/>
    <w:rsid w:val="00031CC1"/>
    <w:rsid w:val="000342A7"/>
    <w:rsid w:val="000427D1"/>
    <w:rsid w:val="00050FCF"/>
    <w:rsid w:val="000518F7"/>
    <w:rsid w:val="0005424F"/>
    <w:rsid w:val="00076252"/>
    <w:rsid w:val="000858A7"/>
    <w:rsid w:val="000918FF"/>
    <w:rsid w:val="00093A5F"/>
    <w:rsid w:val="000A66E5"/>
    <w:rsid w:val="000A7C9C"/>
    <w:rsid w:val="000D0847"/>
    <w:rsid w:val="000E18FA"/>
    <w:rsid w:val="001310A3"/>
    <w:rsid w:val="0013250F"/>
    <w:rsid w:val="00153C50"/>
    <w:rsid w:val="0016190C"/>
    <w:rsid w:val="001658EE"/>
    <w:rsid w:val="00167911"/>
    <w:rsid w:val="00172111"/>
    <w:rsid w:val="001722E0"/>
    <w:rsid w:val="00173690"/>
    <w:rsid w:val="001850BC"/>
    <w:rsid w:val="001944B1"/>
    <w:rsid w:val="001C3F07"/>
    <w:rsid w:val="001E300C"/>
    <w:rsid w:val="001F074F"/>
    <w:rsid w:val="00223417"/>
    <w:rsid w:val="00227FAD"/>
    <w:rsid w:val="00251E39"/>
    <w:rsid w:val="0026714F"/>
    <w:rsid w:val="00274678"/>
    <w:rsid w:val="002820EF"/>
    <w:rsid w:val="0028219B"/>
    <w:rsid w:val="0028613B"/>
    <w:rsid w:val="002C3405"/>
    <w:rsid w:val="00307426"/>
    <w:rsid w:val="0030779B"/>
    <w:rsid w:val="00315D1A"/>
    <w:rsid w:val="00330B55"/>
    <w:rsid w:val="00331329"/>
    <w:rsid w:val="00345E53"/>
    <w:rsid w:val="003747A7"/>
    <w:rsid w:val="00390D5C"/>
    <w:rsid w:val="003B7035"/>
    <w:rsid w:val="003D4F73"/>
    <w:rsid w:val="0040674A"/>
    <w:rsid w:val="00425EB0"/>
    <w:rsid w:val="00426C10"/>
    <w:rsid w:val="00436D86"/>
    <w:rsid w:val="0047542A"/>
    <w:rsid w:val="004837C3"/>
    <w:rsid w:val="00495345"/>
    <w:rsid w:val="004B6957"/>
    <w:rsid w:val="004C1653"/>
    <w:rsid w:val="004C73AE"/>
    <w:rsid w:val="004D326E"/>
    <w:rsid w:val="004D6664"/>
    <w:rsid w:val="004D7971"/>
    <w:rsid w:val="004D7D3A"/>
    <w:rsid w:val="004E3659"/>
    <w:rsid w:val="004E6145"/>
    <w:rsid w:val="005066BD"/>
    <w:rsid w:val="00524857"/>
    <w:rsid w:val="00532E8B"/>
    <w:rsid w:val="00535DD9"/>
    <w:rsid w:val="005448B4"/>
    <w:rsid w:val="00565024"/>
    <w:rsid w:val="00591E7A"/>
    <w:rsid w:val="005A1596"/>
    <w:rsid w:val="005B1673"/>
    <w:rsid w:val="005B4F4C"/>
    <w:rsid w:val="005B6BEC"/>
    <w:rsid w:val="005C6017"/>
    <w:rsid w:val="005E5CEA"/>
    <w:rsid w:val="00626A87"/>
    <w:rsid w:val="0069755B"/>
    <w:rsid w:val="006C0DB6"/>
    <w:rsid w:val="006D45DF"/>
    <w:rsid w:val="006E6908"/>
    <w:rsid w:val="006F0D37"/>
    <w:rsid w:val="00745E08"/>
    <w:rsid w:val="00774EA7"/>
    <w:rsid w:val="00786902"/>
    <w:rsid w:val="007A591F"/>
    <w:rsid w:val="007A6D0A"/>
    <w:rsid w:val="007E14BA"/>
    <w:rsid w:val="007E1E0A"/>
    <w:rsid w:val="00802478"/>
    <w:rsid w:val="008062C5"/>
    <w:rsid w:val="00851953"/>
    <w:rsid w:val="00855F9C"/>
    <w:rsid w:val="00860A71"/>
    <w:rsid w:val="0086614D"/>
    <w:rsid w:val="0086660E"/>
    <w:rsid w:val="00893A1F"/>
    <w:rsid w:val="008A14F1"/>
    <w:rsid w:val="008C73C8"/>
    <w:rsid w:val="008D2485"/>
    <w:rsid w:val="008E7237"/>
    <w:rsid w:val="009144CB"/>
    <w:rsid w:val="00936FE5"/>
    <w:rsid w:val="0094276B"/>
    <w:rsid w:val="00944CD1"/>
    <w:rsid w:val="009619F8"/>
    <w:rsid w:val="00971544"/>
    <w:rsid w:val="009C7EEA"/>
    <w:rsid w:val="009F4B59"/>
    <w:rsid w:val="00A239FB"/>
    <w:rsid w:val="00A26369"/>
    <w:rsid w:val="00A5468D"/>
    <w:rsid w:val="00A707CF"/>
    <w:rsid w:val="00A733DE"/>
    <w:rsid w:val="00AA125E"/>
    <w:rsid w:val="00AA2364"/>
    <w:rsid w:val="00AB1057"/>
    <w:rsid w:val="00AC4176"/>
    <w:rsid w:val="00AC4B42"/>
    <w:rsid w:val="00B56775"/>
    <w:rsid w:val="00B7689C"/>
    <w:rsid w:val="00BA7A10"/>
    <w:rsid w:val="00BC6ADB"/>
    <w:rsid w:val="00C1104C"/>
    <w:rsid w:val="00C12FED"/>
    <w:rsid w:val="00C201FE"/>
    <w:rsid w:val="00C2153C"/>
    <w:rsid w:val="00C26092"/>
    <w:rsid w:val="00C460EB"/>
    <w:rsid w:val="00C53256"/>
    <w:rsid w:val="00C64FAD"/>
    <w:rsid w:val="00C754F8"/>
    <w:rsid w:val="00C76EA2"/>
    <w:rsid w:val="00C82DC0"/>
    <w:rsid w:val="00C840C2"/>
    <w:rsid w:val="00C94F9B"/>
    <w:rsid w:val="00CC1686"/>
    <w:rsid w:val="00D1175E"/>
    <w:rsid w:val="00D3185D"/>
    <w:rsid w:val="00D544BF"/>
    <w:rsid w:val="00D6015E"/>
    <w:rsid w:val="00D76A99"/>
    <w:rsid w:val="00D81F99"/>
    <w:rsid w:val="00D90B09"/>
    <w:rsid w:val="00DA6E20"/>
    <w:rsid w:val="00E17AD8"/>
    <w:rsid w:val="00E415D1"/>
    <w:rsid w:val="00E560F5"/>
    <w:rsid w:val="00E7541B"/>
    <w:rsid w:val="00EB5784"/>
    <w:rsid w:val="00EC308E"/>
    <w:rsid w:val="00EC6F2B"/>
    <w:rsid w:val="00ED47B1"/>
    <w:rsid w:val="00EF12CB"/>
    <w:rsid w:val="00EF7F3D"/>
    <w:rsid w:val="00F06843"/>
    <w:rsid w:val="00F11601"/>
    <w:rsid w:val="00F276B8"/>
    <w:rsid w:val="00F3037C"/>
    <w:rsid w:val="00F310D2"/>
    <w:rsid w:val="00F36ED6"/>
    <w:rsid w:val="00F60310"/>
    <w:rsid w:val="00F630F2"/>
    <w:rsid w:val="00F675CA"/>
    <w:rsid w:val="00F7372E"/>
    <w:rsid w:val="00F9142C"/>
    <w:rsid w:val="00F92EA0"/>
    <w:rsid w:val="00FB4FDF"/>
    <w:rsid w:val="00FB7A0C"/>
    <w:rsid w:val="00FB7DF5"/>
    <w:rsid w:val="00FC08EA"/>
    <w:rsid w:val="00FD14D6"/>
    <w:rsid w:val="00FD4AA7"/>
    <w:rsid w:val="00FD7D85"/>
    <w:rsid w:val="00FE215B"/>
    <w:rsid w:val="00FE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6190C"/>
    <w:pPr>
      <w:keepNext/>
      <w:widowControl w:val="0"/>
      <w:tabs>
        <w:tab w:val="left" w:pos="0"/>
      </w:tabs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190C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styleId="Strong">
    <w:name w:val="Strong"/>
    <w:qFormat/>
    <w:rsid w:val="0016190C"/>
    <w:rPr>
      <w:b/>
      <w:bCs/>
    </w:rPr>
  </w:style>
  <w:style w:type="character" w:styleId="Hyperlink">
    <w:name w:val="Hyperlink"/>
    <w:rsid w:val="0016190C"/>
    <w:rPr>
      <w:color w:val="000080"/>
      <w:u w:val="single"/>
    </w:rPr>
  </w:style>
  <w:style w:type="paragraph" w:styleId="BodyText">
    <w:name w:val="Body Text"/>
    <w:basedOn w:val="Normal"/>
    <w:link w:val="BodyTextChar"/>
    <w:rsid w:val="0016190C"/>
    <w:pPr>
      <w:widowControl w:val="0"/>
      <w:suppressAutoHyphens/>
      <w:spacing w:after="120" w:line="240" w:lineRule="auto"/>
    </w:pPr>
    <w:rPr>
      <w:rFonts w:ascii="Nimbus Roman No9 L" w:eastAsia="Nimbus Sans L" w:hAnsi="Nimbus Roman No9 L" w:cs="Times New Roman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16190C"/>
    <w:rPr>
      <w:rFonts w:ascii="Nimbus Roman No9 L" w:eastAsia="Nimbus Sans L" w:hAnsi="Nimbus Roman No9 L" w:cs="Times New Roman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16190C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Nimbus Roman No9 L" w:eastAsia="Nimbus Sans L" w:hAnsi="Nimbus Roman No9 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6190C"/>
    <w:rPr>
      <w:rFonts w:ascii="Nimbus Roman No9 L" w:eastAsia="Nimbus Sans L" w:hAnsi="Nimbus Roman No9 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90C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Nimbus Roman No9 L" w:eastAsia="Nimbus Sans L" w:hAnsi="Nimbus Roman No9 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6190C"/>
    <w:rPr>
      <w:rFonts w:ascii="Nimbus Roman No9 L" w:eastAsia="Nimbus Sans L" w:hAnsi="Nimbus Roman No9 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6190C"/>
    <w:pPr>
      <w:keepNext/>
      <w:widowControl w:val="0"/>
      <w:tabs>
        <w:tab w:val="left" w:pos="0"/>
      </w:tabs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190C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styleId="Strong">
    <w:name w:val="Strong"/>
    <w:qFormat/>
    <w:rsid w:val="0016190C"/>
    <w:rPr>
      <w:b/>
      <w:bCs/>
    </w:rPr>
  </w:style>
  <w:style w:type="character" w:styleId="Hyperlink">
    <w:name w:val="Hyperlink"/>
    <w:rsid w:val="0016190C"/>
    <w:rPr>
      <w:color w:val="000080"/>
      <w:u w:val="single"/>
    </w:rPr>
  </w:style>
  <w:style w:type="paragraph" w:styleId="BodyText">
    <w:name w:val="Body Text"/>
    <w:basedOn w:val="Normal"/>
    <w:link w:val="BodyTextChar"/>
    <w:rsid w:val="0016190C"/>
    <w:pPr>
      <w:widowControl w:val="0"/>
      <w:suppressAutoHyphens/>
      <w:spacing w:after="120" w:line="240" w:lineRule="auto"/>
    </w:pPr>
    <w:rPr>
      <w:rFonts w:ascii="Nimbus Roman No9 L" w:eastAsia="Nimbus Sans L" w:hAnsi="Nimbus Roman No9 L" w:cs="Times New Roman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16190C"/>
    <w:rPr>
      <w:rFonts w:ascii="Nimbus Roman No9 L" w:eastAsia="Nimbus Sans L" w:hAnsi="Nimbus Roman No9 L" w:cs="Times New Roman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16190C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Nimbus Roman No9 L" w:eastAsia="Nimbus Sans L" w:hAnsi="Nimbus Roman No9 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6190C"/>
    <w:rPr>
      <w:rFonts w:ascii="Nimbus Roman No9 L" w:eastAsia="Nimbus Sans L" w:hAnsi="Nimbus Roman No9 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90C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Nimbus Roman No9 L" w:eastAsia="Nimbus Sans L" w:hAnsi="Nimbus Roman No9 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6190C"/>
    <w:rPr>
      <w:rFonts w:ascii="Nimbus Roman No9 L" w:eastAsia="Nimbus Sans L" w:hAnsi="Nimbus Roman No9 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469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5496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8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4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72311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61360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56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62940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06681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9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410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66894562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07689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9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climate.gov/news-features/blogs/enso/" TargetMode="External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pc.ncep.noaa.gov/products/CDB/Forecast/forecast.shtm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hyperlink" Target="http://www.cpc.ncep.noaa.gov/products/precip/CWlink/MJO/enso.shtml" TargetMode="Externa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yperlink" Target="http://iri.columbia.edu/our-expertise/climate/forecasts/enso/current/?enso_tab=enso-cpc_plume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6D34FEFC</Template>
  <TotalTime>1</TotalTime>
  <Pages>6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SR-S-SMS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jesus.figueroa</cp:lastModifiedBy>
  <cp:revision>2</cp:revision>
  <dcterms:created xsi:type="dcterms:W3CDTF">2016-05-11T01:54:00Z</dcterms:created>
  <dcterms:modified xsi:type="dcterms:W3CDTF">2016-05-11T01:54:00Z</dcterms:modified>
</cp:coreProperties>
</file>